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3813EC" w14:paraId="0DBFEBE5" w14:textId="77777777" w:rsidTr="00D525C0">
        <w:trPr>
          <w:trHeight w:val="416"/>
        </w:trPr>
        <w:tc>
          <w:tcPr>
            <w:tcW w:w="5670" w:type="dxa"/>
            <w:tcBorders>
              <w:right w:val="single" w:sz="4" w:space="0" w:color="auto"/>
            </w:tcBorders>
          </w:tcPr>
          <w:p w14:paraId="39864D2A" w14:textId="77777777" w:rsidR="00AE41A6" w:rsidRPr="003813EC" w:rsidRDefault="00AE41A6" w:rsidP="00D92509">
            <w:pPr>
              <w:spacing w:line="240" w:lineRule="auto"/>
              <w:ind w:left="-57"/>
              <w:rPr>
                <w:b/>
                <w:color w:val="002060"/>
                <w:sz w:val="24"/>
                <w:szCs w:val="24"/>
              </w:rPr>
            </w:pPr>
            <w:r w:rsidRPr="003813EC">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5CBF95E8" w:rsidR="00AE41A6" w:rsidRPr="003813EC" w:rsidRDefault="007E5C60" w:rsidP="00AE41A6">
            <w:pPr>
              <w:spacing w:line="240" w:lineRule="auto"/>
              <w:ind w:left="-71"/>
              <w:jc w:val="center"/>
              <w:rPr>
                <w:b/>
                <w:color w:val="0070C0"/>
                <w:sz w:val="24"/>
                <w:szCs w:val="24"/>
              </w:rPr>
            </w:pPr>
            <w:r w:rsidRPr="003813EC">
              <w:rPr>
                <w:b/>
                <w:color w:val="0070C0"/>
                <w:sz w:val="24"/>
                <w:szCs w:val="24"/>
              </w:rPr>
              <w:t>ФЛ</w:t>
            </w:r>
          </w:p>
        </w:tc>
        <w:tc>
          <w:tcPr>
            <w:tcW w:w="3227" w:type="dxa"/>
            <w:tcBorders>
              <w:left w:val="single" w:sz="4" w:space="0" w:color="auto"/>
            </w:tcBorders>
            <w:vAlign w:val="center"/>
          </w:tcPr>
          <w:p w14:paraId="704B2463" w14:textId="013BF3EC" w:rsidR="00AE41A6" w:rsidRPr="003813EC" w:rsidRDefault="007E5C60" w:rsidP="006E65B0">
            <w:pPr>
              <w:spacing w:line="240" w:lineRule="auto"/>
              <w:rPr>
                <w:b/>
                <w:color w:val="0070C0"/>
                <w:sz w:val="24"/>
                <w:szCs w:val="24"/>
              </w:rPr>
            </w:pPr>
            <w:r w:rsidRPr="003813EC">
              <w:rPr>
                <w:b/>
                <w:color w:val="0070C0"/>
                <w:sz w:val="24"/>
                <w:szCs w:val="24"/>
              </w:rPr>
              <w:t>Кафедра теорії, практики та перекладу англійської мови</w:t>
            </w:r>
          </w:p>
        </w:tc>
      </w:tr>
      <w:tr w:rsidR="007E3190" w:rsidRPr="003813EC" w14:paraId="37B76EE3" w14:textId="77777777" w:rsidTr="00D525C0">
        <w:trPr>
          <w:trHeight w:val="628"/>
        </w:trPr>
        <w:tc>
          <w:tcPr>
            <w:tcW w:w="10206" w:type="dxa"/>
            <w:gridSpan w:val="3"/>
          </w:tcPr>
          <w:p w14:paraId="751B70C6" w14:textId="36C2E0C0" w:rsidR="007E3190" w:rsidRPr="003813EC" w:rsidRDefault="006D7F95" w:rsidP="00D525C0">
            <w:pPr>
              <w:spacing w:before="120"/>
              <w:jc w:val="center"/>
              <w:rPr>
                <w:b/>
                <w:color w:val="002060"/>
                <w:sz w:val="48"/>
                <w:szCs w:val="48"/>
              </w:rPr>
            </w:pPr>
            <w:r>
              <w:rPr>
                <w:b/>
                <w:color w:val="002060"/>
                <w:sz w:val="48"/>
                <w:szCs w:val="48"/>
              </w:rPr>
              <w:t>ХУДОЖНІЙ</w:t>
            </w:r>
            <w:r w:rsidR="005E7FF4" w:rsidRPr="003813EC">
              <w:rPr>
                <w:b/>
                <w:color w:val="002060"/>
                <w:sz w:val="48"/>
                <w:szCs w:val="48"/>
              </w:rPr>
              <w:t xml:space="preserve"> ПЕРЕКЛАД</w:t>
            </w:r>
          </w:p>
          <w:p w14:paraId="46D36ADD" w14:textId="086E01A2" w:rsidR="007E3190" w:rsidRPr="003813EC" w:rsidRDefault="007E3190" w:rsidP="004A6336">
            <w:pPr>
              <w:jc w:val="center"/>
              <w:rPr>
                <w:b/>
                <w:color w:val="002060"/>
                <w:sz w:val="36"/>
                <w:szCs w:val="36"/>
              </w:rPr>
            </w:pPr>
            <w:r w:rsidRPr="003813EC">
              <w:rPr>
                <w:b/>
                <w:color w:val="002060"/>
                <w:sz w:val="36"/>
                <w:szCs w:val="36"/>
              </w:rPr>
              <w:t>Робоча програма навчальної дисципліни</w:t>
            </w:r>
            <w:r w:rsidR="00D82DA7" w:rsidRPr="003813EC">
              <w:rPr>
                <w:b/>
                <w:color w:val="002060"/>
                <w:sz w:val="36"/>
                <w:szCs w:val="36"/>
              </w:rPr>
              <w:t xml:space="preserve"> (Силабус)</w:t>
            </w:r>
          </w:p>
        </w:tc>
      </w:tr>
    </w:tbl>
    <w:p w14:paraId="2E4C324D" w14:textId="0D46D5E4" w:rsidR="00AA6B23" w:rsidRPr="003813EC"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3813EC">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F87FC4"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F87FC4" w:rsidRDefault="004A6336" w:rsidP="006757B0">
            <w:pPr>
              <w:spacing w:before="20" w:after="20" w:line="240" w:lineRule="auto"/>
            </w:pPr>
            <w:r w:rsidRPr="00F87FC4">
              <w:t>Рівень вищої освіти</w:t>
            </w:r>
          </w:p>
        </w:tc>
        <w:tc>
          <w:tcPr>
            <w:tcW w:w="7512" w:type="dxa"/>
          </w:tcPr>
          <w:p w14:paraId="7DD49FCF" w14:textId="35524CA1" w:rsidR="004A6336" w:rsidRPr="00F87FC4" w:rsidRDefault="006D7F95" w:rsidP="00500DED">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Pr>
                <w:i/>
                <w:color w:val="0070C0"/>
              </w:rPr>
              <w:t xml:space="preserve">Другий (магістерський) </w:t>
            </w:r>
            <w:r w:rsidR="004A6336" w:rsidRPr="00F87FC4">
              <w:rPr>
                <w:i/>
                <w:color w:val="0070C0"/>
              </w:rPr>
              <w:t xml:space="preserve"> </w:t>
            </w:r>
          </w:p>
        </w:tc>
      </w:tr>
      <w:tr w:rsidR="004A6336" w:rsidRPr="00F87FC4"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F87FC4" w:rsidRDefault="004A6336" w:rsidP="006757B0">
            <w:pPr>
              <w:spacing w:before="20" w:after="20" w:line="240" w:lineRule="auto"/>
            </w:pPr>
            <w:r w:rsidRPr="00F87FC4">
              <w:t>Галузь знань</w:t>
            </w:r>
          </w:p>
        </w:tc>
        <w:tc>
          <w:tcPr>
            <w:tcW w:w="7512" w:type="dxa"/>
          </w:tcPr>
          <w:p w14:paraId="04723E14" w14:textId="442FBE95" w:rsidR="004A6336" w:rsidRPr="00F87FC4" w:rsidRDefault="00500DED" w:rsidP="000D7895">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F87FC4">
              <w:rPr>
                <w:i/>
                <w:color w:val="0070C0"/>
              </w:rPr>
              <w:t>035 Філологія</w:t>
            </w:r>
          </w:p>
        </w:tc>
      </w:tr>
      <w:tr w:rsidR="004A6336" w:rsidRPr="00F87FC4"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F87FC4" w:rsidRDefault="004A6336" w:rsidP="006757B0">
            <w:pPr>
              <w:spacing w:before="20" w:after="20" w:line="240" w:lineRule="auto"/>
            </w:pPr>
            <w:r w:rsidRPr="00F87FC4">
              <w:t>Спеціальність</w:t>
            </w:r>
          </w:p>
        </w:tc>
        <w:tc>
          <w:tcPr>
            <w:tcW w:w="7512" w:type="dxa"/>
          </w:tcPr>
          <w:p w14:paraId="4E6EFE5C" w14:textId="014A3E05" w:rsidR="004A6336" w:rsidRPr="00F87FC4" w:rsidRDefault="00500DE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F87FC4">
              <w:rPr>
                <w:i/>
                <w:color w:val="0070C0"/>
              </w:rPr>
              <w:t>Переклад</w:t>
            </w:r>
          </w:p>
        </w:tc>
      </w:tr>
      <w:tr w:rsidR="004A6336" w:rsidRPr="00F87FC4"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F87FC4" w:rsidRDefault="004A6336" w:rsidP="006757B0">
            <w:pPr>
              <w:spacing w:before="20" w:after="20" w:line="240" w:lineRule="auto"/>
            </w:pPr>
            <w:r w:rsidRPr="00F87FC4">
              <w:t>Освітня програма</w:t>
            </w:r>
          </w:p>
        </w:tc>
        <w:tc>
          <w:tcPr>
            <w:tcW w:w="7512" w:type="dxa"/>
          </w:tcPr>
          <w:p w14:paraId="7356B3FD" w14:textId="077CFA03" w:rsidR="004A6336" w:rsidRPr="00F87FC4" w:rsidRDefault="00500DED"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F87FC4">
              <w:rPr>
                <w:i/>
                <w:color w:val="0070C0"/>
              </w:rPr>
              <w:t xml:space="preserve">035.041 Германські мови та літератури (переклад включно), перша—англійська </w:t>
            </w:r>
          </w:p>
        </w:tc>
      </w:tr>
      <w:tr w:rsidR="004A6336" w:rsidRPr="00F87FC4"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F87FC4" w:rsidRDefault="00AB05C9" w:rsidP="003D35CF">
            <w:pPr>
              <w:spacing w:before="20" w:after="20" w:line="240" w:lineRule="auto"/>
            </w:pPr>
            <w:r w:rsidRPr="00F87FC4">
              <w:t xml:space="preserve">Статус </w:t>
            </w:r>
            <w:r w:rsidR="003D35CF" w:rsidRPr="00F87FC4">
              <w:t>дисципліни</w:t>
            </w:r>
          </w:p>
        </w:tc>
        <w:tc>
          <w:tcPr>
            <w:tcW w:w="7512" w:type="dxa"/>
          </w:tcPr>
          <w:p w14:paraId="74E958CF" w14:textId="3FFB1AB7" w:rsidR="004A6336" w:rsidRPr="00F87FC4" w:rsidRDefault="006D7F95"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Pr>
                <w:i/>
                <w:color w:val="0070C0"/>
              </w:rPr>
              <w:t>вибіркова</w:t>
            </w:r>
            <w:r w:rsidR="00500DED" w:rsidRPr="00F87FC4">
              <w:rPr>
                <w:i/>
                <w:color w:val="0070C0"/>
              </w:rPr>
              <w:t xml:space="preserve"> </w:t>
            </w:r>
          </w:p>
        </w:tc>
      </w:tr>
      <w:tr w:rsidR="00894491" w:rsidRPr="00F87FC4"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F87FC4" w:rsidRDefault="00894491" w:rsidP="00FB4DEE">
            <w:pPr>
              <w:spacing w:before="20" w:after="20" w:line="240" w:lineRule="auto"/>
            </w:pPr>
            <w:r w:rsidRPr="00F87FC4">
              <w:t>Форма навчання</w:t>
            </w:r>
          </w:p>
        </w:tc>
        <w:tc>
          <w:tcPr>
            <w:tcW w:w="7512" w:type="dxa"/>
          </w:tcPr>
          <w:p w14:paraId="52CF135A" w14:textId="594457C2" w:rsidR="00894491" w:rsidRPr="00F87FC4" w:rsidRDefault="00306C33" w:rsidP="00500DED">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F87FC4">
              <w:rPr>
                <w:i/>
                <w:color w:val="0070C0"/>
              </w:rPr>
              <w:t>о</w:t>
            </w:r>
            <w:r w:rsidR="00894491" w:rsidRPr="00F87FC4">
              <w:rPr>
                <w:i/>
                <w:color w:val="0070C0"/>
              </w:rPr>
              <w:t>чна(денна)</w:t>
            </w:r>
            <w:r w:rsidR="00500DED" w:rsidRPr="00F87FC4">
              <w:rPr>
                <w:i/>
                <w:color w:val="0070C0"/>
              </w:rPr>
              <w:t xml:space="preserve"> </w:t>
            </w:r>
          </w:p>
        </w:tc>
      </w:tr>
      <w:tr w:rsidR="007244E1" w:rsidRPr="00F87FC4"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F87FC4" w:rsidRDefault="007244E1" w:rsidP="00FB4DEE">
            <w:pPr>
              <w:spacing w:before="20" w:after="20" w:line="240" w:lineRule="auto"/>
            </w:pPr>
            <w:r w:rsidRPr="00F87FC4">
              <w:t>Рік підготовки, семестр</w:t>
            </w:r>
          </w:p>
        </w:tc>
        <w:tc>
          <w:tcPr>
            <w:tcW w:w="7512" w:type="dxa"/>
          </w:tcPr>
          <w:p w14:paraId="2FA5512F" w14:textId="1F3CB925" w:rsidR="007244E1" w:rsidRPr="00F87FC4" w:rsidRDefault="00500DED" w:rsidP="006D7F95">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F87FC4">
              <w:rPr>
                <w:i/>
                <w:color w:val="0070C0"/>
              </w:rPr>
              <w:t>1</w:t>
            </w:r>
            <w:r w:rsidR="007244E1" w:rsidRPr="00F87FC4">
              <w:rPr>
                <w:i/>
                <w:color w:val="0070C0"/>
              </w:rPr>
              <w:t xml:space="preserve"> курс, весняний семестр</w:t>
            </w:r>
          </w:p>
        </w:tc>
      </w:tr>
      <w:tr w:rsidR="004A6336" w:rsidRPr="00F87FC4"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F87FC4" w:rsidRDefault="006F5C29" w:rsidP="006757B0">
            <w:pPr>
              <w:spacing w:before="20" w:after="20" w:line="240" w:lineRule="auto"/>
            </w:pPr>
            <w:r w:rsidRPr="00F87FC4">
              <w:t>Обсяг дисципліни</w:t>
            </w:r>
          </w:p>
        </w:tc>
        <w:tc>
          <w:tcPr>
            <w:tcW w:w="7512" w:type="dxa"/>
          </w:tcPr>
          <w:p w14:paraId="2140D014" w14:textId="10EB50C4" w:rsidR="00AF3526" w:rsidRPr="00F87FC4" w:rsidRDefault="00AF3526" w:rsidP="005E7FF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F87FC4">
              <w:rPr>
                <w:i/>
                <w:color w:val="0070C0"/>
              </w:rPr>
              <w:t>4 кредити (120 годин)</w:t>
            </w:r>
          </w:p>
          <w:p w14:paraId="11F2A9AC" w14:textId="77777777" w:rsidR="00291221" w:rsidRPr="00F87FC4" w:rsidRDefault="00291221" w:rsidP="00291221">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F87FC4">
              <w:rPr>
                <w:i/>
                <w:color w:val="0070C0"/>
              </w:rPr>
              <w:t>54 година</w:t>
            </w:r>
            <w:r w:rsidR="00AF3526" w:rsidRPr="00F87FC4">
              <w:rPr>
                <w:i/>
                <w:color w:val="0070C0"/>
              </w:rPr>
              <w:t>—аудиторна робота</w:t>
            </w:r>
          </w:p>
          <w:p w14:paraId="287DB125" w14:textId="5C48F3CA" w:rsidR="004A6336" w:rsidRPr="00F87FC4" w:rsidRDefault="00291221" w:rsidP="00291221">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F87FC4">
              <w:rPr>
                <w:i/>
                <w:color w:val="0070C0"/>
              </w:rPr>
              <w:t xml:space="preserve">66 </w:t>
            </w:r>
            <w:r w:rsidR="005E7FF4" w:rsidRPr="00F87FC4">
              <w:rPr>
                <w:i/>
                <w:color w:val="0070C0"/>
              </w:rPr>
              <w:t xml:space="preserve"> год</w:t>
            </w:r>
            <w:r w:rsidR="00F87FC4">
              <w:rPr>
                <w:i/>
                <w:color w:val="0070C0"/>
              </w:rPr>
              <w:t>ин</w:t>
            </w:r>
            <w:r w:rsidR="005E7FF4" w:rsidRPr="00F87FC4">
              <w:rPr>
                <w:i/>
                <w:color w:val="0070C0"/>
              </w:rPr>
              <w:t xml:space="preserve"> СРС</w:t>
            </w:r>
            <w:r w:rsidR="002878FB" w:rsidRPr="00F87FC4">
              <w:rPr>
                <w:i/>
                <w:color w:val="0070C0"/>
              </w:rPr>
              <w:t xml:space="preserve"> </w:t>
            </w:r>
          </w:p>
        </w:tc>
      </w:tr>
      <w:tr w:rsidR="007244E1" w:rsidRPr="00F87FC4"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F87FC4" w:rsidRDefault="007244E1" w:rsidP="00FB4DEE">
            <w:pPr>
              <w:spacing w:before="20" w:after="20" w:line="240" w:lineRule="auto"/>
            </w:pPr>
            <w:r w:rsidRPr="00F87FC4">
              <w:t>Семестровий контроль/ контрольні заходи</w:t>
            </w:r>
          </w:p>
        </w:tc>
        <w:tc>
          <w:tcPr>
            <w:tcW w:w="7512" w:type="dxa"/>
          </w:tcPr>
          <w:p w14:paraId="3CADA6BC" w14:textId="6ADEA02C" w:rsidR="007244E1" w:rsidRPr="00F87FC4" w:rsidRDefault="00291221" w:rsidP="00FB4DEE">
            <w:pPr>
              <w:spacing w:before="20" w:after="20" w:line="240" w:lineRule="auto"/>
              <w:cnfStyle w:val="000000000000" w:firstRow="0" w:lastRow="0" w:firstColumn="0" w:lastColumn="0" w:oddVBand="0" w:evenVBand="0" w:oddHBand="0" w:evenHBand="0" w:firstRowFirstColumn="0" w:firstRowLastColumn="0" w:lastRowFirstColumn="0" w:lastRowLastColumn="0"/>
              <w:rPr>
                <w:i/>
                <w:lang w:val="en-US"/>
              </w:rPr>
            </w:pPr>
            <w:r w:rsidRPr="00F87FC4">
              <w:rPr>
                <w:i/>
              </w:rPr>
              <w:t>Залік /МКР</w:t>
            </w:r>
            <w:r w:rsidR="00500DED" w:rsidRPr="00F87FC4">
              <w:rPr>
                <w:i/>
              </w:rPr>
              <w:t xml:space="preserve"> </w:t>
            </w:r>
            <w:r w:rsidR="00500DED" w:rsidRPr="00F87FC4">
              <w:rPr>
                <w:i/>
                <w:lang w:val="en-US"/>
              </w:rPr>
              <w:t xml:space="preserve"> </w:t>
            </w:r>
          </w:p>
        </w:tc>
      </w:tr>
      <w:tr w:rsidR="007E3190" w:rsidRPr="00F87FC4"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F87FC4" w:rsidRDefault="004A6336" w:rsidP="006757B0">
            <w:pPr>
              <w:spacing w:before="20" w:after="20" w:line="240" w:lineRule="auto"/>
            </w:pPr>
            <w:r w:rsidRPr="00F87FC4">
              <w:t>Розклад занять</w:t>
            </w:r>
          </w:p>
        </w:tc>
        <w:tc>
          <w:tcPr>
            <w:tcW w:w="7512" w:type="dxa"/>
          </w:tcPr>
          <w:p w14:paraId="3B68E03D" w14:textId="73F4BC72" w:rsidR="004A6336" w:rsidRPr="00F87FC4" w:rsidRDefault="00500DE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en-US"/>
              </w:rPr>
            </w:pPr>
            <w:r w:rsidRPr="00F87FC4">
              <w:rPr>
                <w:i/>
                <w:lang w:val="en-US"/>
              </w:rPr>
              <w:t>rozklad.kpi.ua</w:t>
            </w:r>
          </w:p>
        </w:tc>
      </w:tr>
      <w:tr w:rsidR="004A6336" w:rsidRPr="00F87FC4"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F87FC4" w:rsidRDefault="004A6336" w:rsidP="006757B0">
            <w:pPr>
              <w:spacing w:before="20" w:after="20" w:line="240" w:lineRule="auto"/>
            </w:pPr>
            <w:r w:rsidRPr="00F87FC4">
              <w:t>Мова викладання</w:t>
            </w:r>
          </w:p>
        </w:tc>
        <w:tc>
          <w:tcPr>
            <w:tcW w:w="7512" w:type="dxa"/>
          </w:tcPr>
          <w:p w14:paraId="4BABE680" w14:textId="65315792" w:rsidR="004A6336" w:rsidRPr="00F87FC4" w:rsidRDefault="004A6336"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F87FC4">
              <w:rPr>
                <w:i/>
                <w:color w:val="0070C0"/>
              </w:rPr>
              <w:t>Англійська</w:t>
            </w:r>
            <w:r w:rsidR="00500DED" w:rsidRPr="00F87FC4">
              <w:rPr>
                <w:i/>
                <w:color w:val="0070C0"/>
              </w:rPr>
              <w:t xml:space="preserve"> / Українська</w:t>
            </w:r>
          </w:p>
        </w:tc>
      </w:tr>
      <w:tr w:rsidR="004A6336" w:rsidRPr="00F87FC4"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F87FC4" w:rsidRDefault="006F5C29" w:rsidP="006757B0">
            <w:pPr>
              <w:spacing w:before="20" w:after="20" w:line="240" w:lineRule="auto"/>
            </w:pPr>
            <w:r w:rsidRPr="00F87FC4">
              <w:t xml:space="preserve">Інформація про </w:t>
            </w:r>
            <w:r w:rsidRPr="00F87FC4">
              <w:br/>
            </w:r>
            <w:r w:rsidRPr="00F87FC4">
              <w:rPr>
                <w:lang w:val="ru-RU"/>
              </w:rPr>
              <w:t>к</w:t>
            </w:r>
            <w:r w:rsidR="00D82DA7" w:rsidRPr="00F87FC4">
              <w:t>ерівник</w:t>
            </w:r>
            <w:r w:rsidRPr="00F87FC4">
              <w:t>а</w:t>
            </w:r>
            <w:r w:rsidR="00D82DA7" w:rsidRPr="00F87FC4">
              <w:t xml:space="preserve"> курсу / викладачі</w:t>
            </w:r>
            <w:r w:rsidR="007244E1" w:rsidRPr="00F87FC4">
              <w:t>в</w:t>
            </w:r>
          </w:p>
        </w:tc>
        <w:tc>
          <w:tcPr>
            <w:tcW w:w="7512" w:type="dxa"/>
          </w:tcPr>
          <w:p w14:paraId="5087E867" w14:textId="1288D34D" w:rsidR="004A6336" w:rsidRPr="00F87FC4"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sidRPr="00F87FC4">
              <w:t xml:space="preserve">Практичні: </w:t>
            </w:r>
            <w:r w:rsidR="00500DED" w:rsidRPr="00F87FC4">
              <w:rPr>
                <w:i/>
                <w:color w:val="0070C0"/>
              </w:rPr>
              <w:t xml:space="preserve">к.пед.н, доцент, Демиденко Ольга Павлівна, </w:t>
            </w:r>
            <w:hyperlink r:id="rId12" w:history="1">
              <w:r w:rsidR="00500DED" w:rsidRPr="00F87FC4">
                <w:rPr>
                  <w:rStyle w:val="a5"/>
                  <w:i/>
                  <w:lang w:val="en-US"/>
                </w:rPr>
                <w:t>olga</w:t>
              </w:r>
              <w:r w:rsidR="00500DED" w:rsidRPr="00F87FC4">
                <w:rPr>
                  <w:rStyle w:val="a5"/>
                  <w:i/>
                </w:rPr>
                <w:t>.</w:t>
              </w:r>
              <w:r w:rsidR="00500DED" w:rsidRPr="00F87FC4">
                <w:rPr>
                  <w:rStyle w:val="a5"/>
                  <w:i/>
                  <w:lang w:val="en-US"/>
                </w:rPr>
                <w:t>demydenko</w:t>
              </w:r>
              <w:r w:rsidR="00500DED" w:rsidRPr="00F87FC4">
                <w:rPr>
                  <w:rStyle w:val="a5"/>
                  <w:i/>
                </w:rPr>
                <w:t>80</w:t>
              </w:r>
              <w:r w:rsidR="00500DED" w:rsidRPr="00F87FC4">
                <w:rPr>
                  <w:rStyle w:val="a5"/>
                  <w:i/>
                  <w:lang w:val="ru-RU"/>
                </w:rPr>
                <w:t>@</w:t>
              </w:r>
              <w:r w:rsidR="00500DED" w:rsidRPr="00F87FC4">
                <w:rPr>
                  <w:rStyle w:val="a5"/>
                  <w:i/>
                  <w:lang w:val="en-US"/>
                </w:rPr>
                <w:t>gmail</w:t>
              </w:r>
              <w:r w:rsidR="00500DED" w:rsidRPr="00F87FC4">
                <w:rPr>
                  <w:rStyle w:val="a5"/>
                  <w:i/>
                  <w:lang w:val="ru-RU"/>
                </w:rPr>
                <w:t>.</w:t>
              </w:r>
              <w:r w:rsidR="00500DED" w:rsidRPr="00F87FC4">
                <w:rPr>
                  <w:rStyle w:val="a5"/>
                  <w:i/>
                  <w:lang w:val="en-US"/>
                </w:rPr>
                <w:t>com</w:t>
              </w:r>
            </w:hyperlink>
            <w:r w:rsidR="00500DED" w:rsidRPr="00F87FC4">
              <w:rPr>
                <w:i/>
                <w:color w:val="0070C0"/>
                <w:lang w:val="ru-RU"/>
              </w:rPr>
              <w:t>, +380679824929</w:t>
            </w:r>
            <w:r w:rsidR="00500DED" w:rsidRPr="00F87FC4">
              <w:rPr>
                <w:color w:val="0070C0"/>
                <w:lang w:val="ru-RU"/>
              </w:rPr>
              <w:t xml:space="preserve"> </w:t>
            </w:r>
          </w:p>
        </w:tc>
      </w:tr>
      <w:tr w:rsidR="004A6336" w:rsidRPr="00F87FC4"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F87FC4" w:rsidRDefault="006F5C29" w:rsidP="006F5C29">
            <w:pPr>
              <w:spacing w:before="20" w:after="20" w:line="240" w:lineRule="auto"/>
            </w:pPr>
            <w:r w:rsidRPr="00F87FC4">
              <w:t>Розміщення курсу</w:t>
            </w:r>
          </w:p>
        </w:tc>
        <w:tc>
          <w:tcPr>
            <w:tcW w:w="7512" w:type="dxa"/>
          </w:tcPr>
          <w:p w14:paraId="5CDD1149" w14:textId="1BBC429B" w:rsidR="007E3190" w:rsidRPr="00F87FC4" w:rsidRDefault="005E7FF4" w:rsidP="006F5C29">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F87FC4">
              <w:rPr>
                <w:color w:val="0070C0"/>
              </w:rPr>
              <w:t>У розробці</w:t>
            </w:r>
          </w:p>
        </w:tc>
      </w:tr>
    </w:tbl>
    <w:p w14:paraId="488F9975" w14:textId="78917BE2" w:rsidR="004A6336" w:rsidRPr="005237A1" w:rsidRDefault="00AA6B23" w:rsidP="00AA6B23">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5237A1">
        <w:rPr>
          <w:rFonts w:ascii="Times New Roman" w:hAnsi="Times New Roman"/>
          <w:sz w:val="28"/>
          <w:szCs w:val="28"/>
        </w:rPr>
        <w:t>Програма навчальної дисципліни</w:t>
      </w:r>
    </w:p>
    <w:p w14:paraId="47FEEEF3" w14:textId="2D38F14A" w:rsidR="004A6336" w:rsidRPr="005237A1" w:rsidRDefault="004D1575" w:rsidP="006F5C29">
      <w:pPr>
        <w:pStyle w:val="1"/>
        <w:rPr>
          <w:rFonts w:ascii="Times New Roman" w:hAnsi="Times New Roman"/>
          <w:sz w:val="28"/>
          <w:szCs w:val="28"/>
        </w:rPr>
      </w:pPr>
      <w:r w:rsidRPr="005237A1">
        <w:rPr>
          <w:rFonts w:ascii="Times New Roman" w:hAnsi="Times New Roman"/>
          <w:sz w:val="28"/>
          <w:szCs w:val="28"/>
        </w:rPr>
        <w:t>Опис</w:t>
      </w:r>
      <w:r w:rsidR="004A6336" w:rsidRPr="005237A1">
        <w:rPr>
          <w:rFonts w:ascii="Times New Roman" w:hAnsi="Times New Roman"/>
          <w:sz w:val="28"/>
          <w:szCs w:val="28"/>
        </w:rPr>
        <w:t xml:space="preserve"> </w:t>
      </w:r>
      <w:r w:rsidR="00AA6B23" w:rsidRPr="005237A1">
        <w:rPr>
          <w:rFonts w:ascii="Times New Roman" w:hAnsi="Times New Roman"/>
          <w:sz w:val="28"/>
          <w:szCs w:val="28"/>
        </w:rPr>
        <w:t xml:space="preserve">навчальної </w:t>
      </w:r>
      <w:r w:rsidR="004A6336" w:rsidRPr="005237A1">
        <w:rPr>
          <w:rFonts w:ascii="Times New Roman" w:hAnsi="Times New Roman"/>
          <w:sz w:val="28"/>
          <w:szCs w:val="28"/>
        </w:rPr>
        <w:t>дисципліни</w:t>
      </w:r>
      <w:r w:rsidR="006F5C29" w:rsidRPr="005237A1">
        <w:rPr>
          <w:rFonts w:ascii="Times New Roman" w:hAnsi="Times New Roman"/>
          <w:sz w:val="28"/>
          <w:szCs w:val="28"/>
        </w:rPr>
        <w:t>, її мета, предмет вивчання та результати навчання</w:t>
      </w:r>
    </w:p>
    <w:p w14:paraId="22F4379F" w14:textId="4666FCFD" w:rsidR="0094209F" w:rsidRPr="005237A1" w:rsidRDefault="0094209F" w:rsidP="001F2724">
      <w:pPr>
        <w:tabs>
          <w:tab w:val="left" w:pos="284"/>
        </w:tabs>
        <w:spacing w:line="240" w:lineRule="auto"/>
        <w:ind w:firstLine="284"/>
        <w:jc w:val="both"/>
      </w:pPr>
      <w:r w:rsidRPr="005237A1">
        <w:t>Осно</w:t>
      </w:r>
      <w:r w:rsidR="00286E19" w:rsidRPr="005237A1">
        <w:t>вною метою освітнього компонента</w:t>
      </w:r>
      <w:r w:rsidRPr="005237A1">
        <w:t xml:space="preserve"> «Художній переклад» є розвиток у здобувачів вищої освіти вмінь та формування навичок письмового перекладу художніх та медіа текстів з англійської мови на українську і навпаки. Під час опанування дисципліни студенти вивчатимуть м</w:t>
      </w:r>
      <w:r w:rsidR="001F2724" w:rsidRPr="005237A1">
        <w:t>етоди і прийоми перекладу творів класичної і сучасної літератури та медіаматеріалів, принципи редагування перекладацького продукту, особливості співпраці між редактором і викладачем.</w:t>
      </w:r>
      <w:r w:rsidRPr="005237A1">
        <w:t xml:space="preserve"> Відбувається подальший розвиток перекладацької та перекладознавчої компетентностей здобувачів вищої освіти, формування у них навичок перекладацької роботи з художнім текстом, комплексного аналізу художнього тексту, його впливу на читача. </w:t>
      </w:r>
    </w:p>
    <w:p w14:paraId="339A0E6B" w14:textId="3B3908B4" w:rsidR="004622B8" w:rsidRPr="005237A1" w:rsidRDefault="0094209F" w:rsidP="001F2724">
      <w:pPr>
        <w:tabs>
          <w:tab w:val="left" w:pos="284"/>
        </w:tabs>
        <w:spacing w:line="240" w:lineRule="auto"/>
        <w:ind w:firstLine="284"/>
        <w:jc w:val="both"/>
      </w:pPr>
      <w:r w:rsidRPr="005237A1">
        <w:rPr>
          <w:b/>
        </w:rPr>
        <w:lastRenderedPageBreak/>
        <w:t>Предмет вивчення освітнього компонента</w:t>
      </w:r>
      <w:r w:rsidRPr="005237A1">
        <w:t>: письмовий перекладу художніх та медіа текстів,</w:t>
      </w:r>
      <w:r w:rsidR="006D7F95">
        <w:t xml:space="preserve"> специфіка перекладу стилістичн</w:t>
      </w:r>
      <w:r w:rsidRPr="005237A1">
        <w:t xml:space="preserve">о </w:t>
      </w:r>
      <w:r w:rsidR="006D7F95">
        <w:t>й</w:t>
      </w:r>
      <w:r w:rsidRPr="005237A1">
        <w:t xml:space="preserve"> емоційно маркованої лексики</w:t>
      </w:r>
      <w:r w:rsidR="00286E19" w:rsidRPr="005237A1">
        <w:t xml:space="preserve"> та інших елементів художнього тексту</w:t>
      </w:r>
      <w:r w:rsidRPr="005237A1">
        <w:t>,</w:t>
      </w:r>
      <w:r w:rsidR="00286E19" w:rsidRPr="005237A1">
        <w:t xml:space="preserve"> категорії тексту,</w:t>
      </w:r>
      <w:r w:rsidRPr="005237A1">
        <w:t xml:space="preserve"> </w:t>
      </w:r>
      <w:r w:rsidR="00286E19" w:rsidRPr="005237A1">
        <w:t xml:space="preserve">редагування тексту з метою </w:t>
      </w:r>
      <w:r w:rsidRPr="005237A1">
        <w:t xml:space="preserve">створення </w:t>
      </w:r>
      <w:r w:rsidR="00286E19" w:rsidRPr="005237A1">
        <w:t xml:space="preserve">необхідного </w:t>
      </w:r>
      <w:r w:rsidRPr="005237A1">
        <w:t>ко</w:t>
      </w:r>
      <w:r w:rsidR="00286E19" w:rsidRPr="005237A1">
        <w:t xml:space="preserve">мунікативно-прагматичного впливу, а також збереження ідіостилю автора тексту і особливості прояву ідіостилю перекладача.  </w:t>
      </w:r>
    </w:p>
    <w:p w14:paraId="26F8C81E" w14:textId="77777777" w:rsidR="00286E19" w:rsidRPr="005237A1" w:rsidRDefault="00286E19" w:rsidP="001F2724">
      <w:pPr>
        <w:tabs>
          <w:tab w:val="left" w:pos="284"/>
        </w:tabs>
        <w:spacing w:line="240" w:lineRule="auto"/>
        <w:ind w:firstLine="284"/>
        <w:jc w:val="both"/>
      </w:pPr>
    </w:p>
    <w:p w14:paraId="181DC1FA" w14:textId="5D8610CB" w:rsidR="00500DED" w:rsidRPr="005237A1" w:rsidRDefault="00500DED" w:rsidP="00500DED">
      <w:pPr>
        <w:tabs>
          <w:tab w:val="left" w:pos="284"/>
        </w:tabs>
        <w:spacing w:line="240" w:lineRule="auto"/>
        <w:ind w:firstLine="284"/>
        <w:jc w:val="center"/>
        <w:rPr>
          <w:b/>
        </w:rPr>
      </w:pPr>
      <w:r w:rsidRPr="005237A1">
        <w:rPr>
          <w:b/>
        </w:rPr>
        <w:t>ПРОГРАМНІ РЕЗУЛЬТАТИ НАВЧАННЯ</w:t>
      </w:r>
    </w:p>
    <w:p w14:paraId="505C02CB" w14:textId="24B23E2D" w:rsidR="00500DED" w:rsidRPr="005237A1" w:rsidRDefault="006D7F95" w:rsidP="00500DED">
      <w:pPr>
        <w:tabs>
          <w:tab w:val="left" w:pos="284"/>
        </w:tabs>
        <w:spacing w:line="240" w:lineRule="auto"/>
        <w:ind w:firstLine="284"/>
        <w:jc w:val="both"/>
      </w:pPr>
      <w:r>
        <w:t>У</w:t>
      </w:r>
      <w:r w:rsidR="00500DED" w:rsidRPr="005237A1">
        <w:t xml:space="preserve"> результаті вивчення </w:t>
      </w:r>
      <w:r>
        <w:t>освітнього компонента</w:t>
      </w:r>
      <w:r w:rsidR="00500DED" w:rsidRPr="005237A1">
        <w:t xml:space="preserve"> </w:t>
      </w:r>
      <w:r w:rsidR="00500DED" w:rsidRPr="005237A1">
        <w:rPr>
          <w:bCs/>
        </w:rPr>
        <w:t>«</w:t>
      </w:r>
      <w:r w:rsidR="001F2724" w:rsidRPr="005237A1">
        <w:t>Художній переклад</w:t>
      </w:r>
      <w:r w:rsidR="00500DED" w:rsidRPr="005237A1">
        <w:t xml:space="preserve">» </w:t>
      </w:r>
      <w:r>
        <w:t>здобувачі</w:t>
      </w:r>
      <w:r w:rsidR="00500DED" w:rsidRPr="005237A1">
        <w:t xml:space="preserve"> зможуть:</w:t>
      </w:r>
    </w:p>
    <w:p w14:paraId="74E416E3" w14:textId="7DEC091F" w:rsidR="00500DED" w:rsidRPr="005237A1" w:rsidRDefault="006D7F95" w:rsidP="00500DED">
      <w:pPr>
        <w:pStyle w:val="a0"/>
        <w:numPr>
          <w:ilvl w:val="0"/>
          <w:numId w:val="14"/>
        </w:numPr>
        <w:tabs>
          <w:tab w:val="left" w:pos="426"/>
        </w:tabs>
        <w:spacing w:line="240" w:lineRule="auto"/>
        <w:ind w:left="426"/>
        <w:jc w:val="both"/>
      </w:pPr>
      <w:r>
        <w:t>Збирати й система</w:t>
      </w:r>
      <w:r w:rsidR="001F2724" w:rsidRPr="005237A1">
        <w:t>тизувати мовні та мовленнєві факти, інтерпретувати й перекладати тексти різних стилів і жанрів, а також різних галузей</w:t>
      </w:r>
      <w:r w:rsidR="00500DED" w:rsidRPr="005237A1">
        <w:t>.</w:t>
      </w:r>
    </w:p>
    <w:p w14:paraId="6D4EE6F1" w14:textId="24E5F3FC" w:rsidR="00500DED" w:rsidRPr="005237A1" w:rsidRDefault="001F2724" w:rsidP="00500DED">
      <w:pPr>
        <w:pStyle w:val="a0"/>
        <w:numPr>
          <w:ilvl w:val="0"/>
          <w:numId w:val="14"/>
        </w:numPr>
        <w:tabs>
          <w:tab w:val="left" w:pos="426"/>
        </w:tabs>
        <w:spacing w:line="240" w:lineRule="auto"/>
        <w:ind w:left="426"/>
        <w:jc w:val="both"/>
      </w:pPr>
      <w:r w:rsidRPr="005237A1">
        <w:t>Створювати, аналізувати й редагувати тексти різних стилів і жанрів</w:t>
      </w:r>
      <w:r w:rsidR="00500DED" w:rsidRPr="005237A1">
        <w:t>.</w:t>
      </w:r>
    </w:p>
    <w:p w14:paraId="06FE9BB9" w14:textId="740B3F23" w:rsidR="00500DED" w:rsidRPr="005237A1" w:rsidRDefault="001F2724" w:rsidP="00500DED">
      <w:pPr>
        <w:pStyle w:val="a0"/>
        <w:numPr>
          <w:ilvl w:val="0"/>
          <w:numId w:val="14"/>
        </w:numPr>
        <w:tabs>
          <w:tab w:val="left" w:pos="426"/>
        </w:tabs>
        <w:spacing w:line="240" w:lineRule="auto"/>
        <w:ind w:left="426"/>
        <w:jc w:val="both"/>
      </w:pPr>
      <w:r w:rsidRPr="005237A1">
        <w:t>Застосовувати різні перекладацькі стратегії, методи і технічні прийоми у різних видах перекладу</w:t>
      </w:r>
      <w:r w:rsidR="00500DED" w:rsidRPr="005237A1">
        <w:t>.</w:t>
      </w:r>
    </w:p>
    <w:p w14:paraId="70A8B888" w14:textId="2D0EAB3A" w:rsidR="00500DED" w:rsidRPr="005237A1" w:rsidRDefault="001F2724" w:rsidP="00500DED">
      <w:pPr>
        <w:pStyle w:val="a0"/>
        <w:numPr>
          <w:ilvl w:val="0"/>
          <w:numId w:val="14"/>
        </w:numPr>
        <w:tabs>
          <w:tab w:val="left" w:pos="426"/>
        </w:tabs>
        <w:spacing w:line="240" w:lineRule="auto"/>
        <w:ind w:left="426"/>
        <w:jc w:val="both"/>
      </w:pPr>
      <w:r w:rsidRPr="005237A1">
        <w:t>Використовувати спеціалізовані концептуальні знання з лінгвістики та перекладознавства для розв’язання складних завдань і проблем, що потребує оновлення та інтеграції знань, часто в умовах неповної/недостатньої інформації і суперечливих вимог</w:t>
      </w:r>
      <w:r w:rsidR="00500DED" w:rsidRPr="005237A1">
        <w:t>.</w:t>
      </w:r>
    </w:p>
    <w:p w14:paraId="37E3BCDE" w14:textId="77777777" w:rsidR="00500DED" w:rsidRPr="005237A1" w:rsidRDefault="00500DED" w:rsidP="00500DED">
      <w:pPr>
        <w:tabs>
          <w:tab w:val="left" w:pos="284"/>
        </w:tabs>
        <w:spacing w:line="240" w:lineRule="auto"/>
        <w:ind w:firstLine="284"/>
        <w:jc w:val="both"/>
      </w:pPr>
      <w:r w:rsidRPr="005237A1">
        <w:t>Крім того, студенти зможуть:</w:t>
      </w:r>
    </w:p>
    <w:p w14:paraId="36D17581" w14:textId="6F930C39" w:rsidR="00500DED" w:rsidRPr="005237A1" w:rsidRDefault="00500DED" w:rsidP="00500DED">
      <w:pPr>
        <w:pStyle w:val="a0"/>
        <w:spacing w:line="240" w:lineRule="auto"/>
        <w:ind w:left="0" w:firstLine="708"/>
        <w:jc w:val="both"/>
      </w:pPr>
      <w:r w:rsidRPr="005237A1">
        <w:t xml:space="preserve">- </w:t>
      </w:r>
      <w:r w:rsidR="001F2724" w:rsidRPr="005237A1">
        <w:t>усвідомлювати роль експресивних, емоційних, логічних засобів мови для досягнення запланованого прагматичного результату</w:t>
      </w:r>
      <w:r w:rsidRPr="005237A1">
        <w:t xml:space="preserve">; </w:t>
      </w:r>
    </w:p>
    <w:p w14:paraId="1C959C13" w14:textId="2CB318E1" w:rsidR="00500DED" w:rsidRPr="005237A1" w:rsidRDefault="00500DED" w:rsidP="00500DED">
      <w:pPr>
        <w:pStyle w:val="a0"/>
        <w:spacing w:line="240" w:lineRule="auto"/>
        <w:ind w:left="0" w:firstLine="708"/>
        <w:jc w:val="both"/>
      </w:pPr>
      <w:r w:rsidRPr="005237A1">
        <w:t xml:space="preserve">- </w:t>
      </w:r>
      <w:r w:rsidR="001F2724" w:rsidRPr="005237A1">
        <w:t>застосовувати теоретичні знання з перекладознавства, зокрема про специфіку окремих видів і типів перекладу, перекладацькі стратегії, методи тощо для провадження ефективної професійної діяльності</w:t>
      </w:r>
      <w:r w:rsidRPr="005237A1">
        <w:t>;</w:t>
      </w:r>
    </w:p>
    <w:p w14:paraId="32913FF2" w14:textId="47D52CD1" w:rsidR="00500DED" w:rsidRPr="005237A1" w:rsidRDefault="00500DED" w:rsidP="00500DED">
      <w:pPr>
        <w:pStyle w:val="a0"/>
        <w:spacing w:line="240" w:lineRule="auto"/>
        <w:ind w:left="0" w:firstLine="708"/>
        <w:jc w:val="both"/>
      </w:pPr>
      <w:r w:rsidRPr="005237A1">
        <w:t xml:space="preserve">- </w:t>
      </w:r>
      <w:r w:rsidR="001F2724" w:rsidRPr="005237A1">
        <w:t>продукувати, редагувати, реферувати, анотувати та систематизувати різні типи текстів, зокрема фахових і художніх, державною та іноземними мовами</w:t>
      </w:r>
      <w:r w:rsidRPr="005237A1">
        <w:t>;</w:t>
      </w:r>
    </w:p>
    <w:p w14:paraId="37A034FE" w14:textId="7616BAF3" w:rsidR="00500DED" w:rsidRPr="005237A1" w:rsidRDefault="00500DED" w:rsidP="001F2724">
      <w:pPr>
        <w:pStyle w:val="a0"/>
        <w:spacing w:line="240" w:lineRule="auto"/>
        <w:ind w:left="0" w:firstLine="708"/>
        <w:jc w:val="both"/>
      </w:pPr>
      <w:r w:rsidRPr="005237A1">
        <w:t xml:space="preserve">- </w:t>
      </w:r>
      <w:r w:rsidR="001F2724" w:rsidRPr="005237A1">
        <w:t>здійснювати різні види перекладу різножанрових текстів, у тому числі фахових, з дотриманням нормативних вимог</w:t>
      </w:r>
      <w:r w:rsidRPr="005237A1">
        <w:t>;</w:t>
      </w:r>
    </w:p>
    <w:p w14:paraId="26601D97" w14:textId="77777777" w:rsidR="00500DED" w:rsidRPr="005237A1" w:rsidRDefault="00500DED" w:rsidP="00500DED">
      <w:pPr>
        <w:spacing w:after="120" w:line="240" w:lineRule="auto"/>
        <w:jc w:val="both"/>
        <w:rPr>
          <w:i/>
          <w:color w:val="0070C0"/>
        </w:rPr>
      </w:pPr>
    </w:p>
    <w:p w14:paraId="6DA26C36" w14:textId="46574B9A" w:rsidR="004A6336" w:rsidRPr="005237A1" w:rsidRDefault="004A6336" w:rsidP="004A6336">
      <w:pPr>
        <w:pStyle w:val="1"/>
        <w:spacing w:line="240" w:lineRule="auto"/>
        <w:rPr>
          <w:rFonts w:ascii="Times New Roman" w:hAnsi="Times New Roman"/>
          <w:sz w:val="28"/>
          <w:szCs w:val="28"/>
        </w:rPr>
      </w:pPr>
      <w:r w:rsidRPr="005237A1">
        <w:rPr>
          <w:rFonts w:ascii="Times New Roman" w:hAnsi="Times New Roman"/>
          <w:sz w:val="28"/>
          <w:szCs w:val="28"/>
        </w:rPr>
        <w:t>Пререквізити та постреквізити дисципліни (місце в структурно-логічній схемі навчання за відповідною освітньою програмою)</w:t>
      </w:r>
    </w:p>
    <w:p w14:paraId="5BF4916B" w14:textId="6D19D43B" w:rsidR="00500DED" w:rsidRPr="005237A1" w:rsidRDefault="00500DED" w:rsidP="00500DED">
      <w:pPr>
        <w:spacing w:line="240" w:lineRule="auto"/>
        <w:ind w:firstLine="709"/>
        <w:jc w:val="both"/>
      </w:pPr>
      <w:r w:rsidRPr="005237A1">
        <w:t>Кредитний модуль викладається англійською</w:t>
      </w:r>
      <w:r w:rsidR="00286E19" w:rsidRPr="005237A1">
        <w:t xml:space="preserve"> та українською мовами</w:t>
      </w:r>
      <w:r w:rsidRPr="005237A1">
        <w:t>, то</w:t>
      </w:r>
      <w:r w:rsidR="006D7F95">
        <w:t>му</w:t>
      </w:r>
      <w:r w:rsidRPr="005237A1">
        <w:t xml:space="preserve"> для виконання запропонованих практичних завдань студентам необхідно володіти англійською мовою на рівні С1. Особлива увага приділяється принципу заохочення студентів до активного навчання, у відповідності з яким студенти мають працювати над практичними тематичними завданнями, які дозволять в подальшому вирішувати реальні проблеми та завдання.</w:t>
      </w:r>
    </w:p>
    <w:p w14:paraId="5375E282" w14:textId="1D3106EF" w:rsidR="00500DED" w:rsidRPr="005237A1" w:rsidRDefault="00500DED" w:rsidP="00500DED">
      <w:pPr>
        <w:spacing w:line="240" w:lineRule="auto"/>
        <w:ind w:firstLine="709"/>
        <w:jc w:val="both"/>
        <w:rPr>
          <w:color w:val="FF0000"/>
        </w:rPr>
      </w:pPr>
      <w:r w:rsidRPr="005237A1">
        <w:rPr>
          <w:bCs/>
        </w:rPr>
        <w:t>Кредитний модуль «</w:t>
      </w:r>
      <w:r w:rsidR="00286E19" w:rsidRPr="005237A1">
        <w:t>Художній переклад</w:t>
      </w:r>
      <w:r w:rsidRPr="005237A1">
        <w:t xml:space="preserve">» має міждисциплінарний характер. Він </w:t>
      </w:r>
      <w:r w:rsidRPr="005237A1">
        <w:rPr>
          <w:bCs/>
        </w:rPr>
        <w:t>взаємопов’язаний зі знаннями та уміннями, якими студенти оволодівають у процесі засвоєння таких навчальних дисциплін, як</w:t>
      </w:r>
      <w:r w:rsidR="00286E19" w:rsidRPr="005237A1">
        <w:rPr>
          <w:bCs/>
        </w:rPr>
        <w:t xml:space="preserve"> «</w:t>
      </w:r>
      <w:r w:rsidR="00286E19" w:rsidRPr="005237A1">
        <w:t>Теорія перекладу»,</w:t>
      </w:r>
      <w:r w:rsidRPr="005237A1">
        <w:rPr>
          <w:bCs/>
        </w:rPr>
        <w:t xml:space="preserve"> «Практикум з мовної комунікації та пе</w:t>
      </w:r>
      <w:r w:rsidR="005E7FF4" w:rsidRPr="005237A1">
        <w:rPr>
          <w:bCs/>
        </w:rPr>
        <w:t>рекладу (англійська мова)», «</w:t>
      </w:r>
      <w:r w:rsidRPr="005237A1">
        <w:rPr>
          <w:bCs/>
        </w:rPr>
        <w:t>Практикум з мовної комунікації та перекладу (ні</w:t>
      </w:r>
      <w:r w:rsidR="005E7FF4" w:rsidRPr="005237A1">
        <w:rPr>
          <w:bCs/>
        </w:rPr>
        <w:t>мецька / французька мова)», «</w:t>
      </w:r>
      <w:r w:rsidRPr="005237A1">
        <w:rPr>
          <w:bCs/>
        </w:rPr>
        <w:t>Практикум з усного перекладу». Знання, уміння та досвід, здобуті у процесі навчання цієї дисципліни, забезпечують подальше оволодіння так</w:t>
      </w:r>
      <w:r w:rsidR="005E7FF4" w:rsidRPr="005237A1">
        <w:rPr>
          <w:bCs/>
        </w:rPr>
        <w:t>ими кредитними модулями як «</w:t>
      </w:r>
      <w:r w:rsidRPr="005237A1">
        <w:rPr>
          <w:bCs/>
        </w:rPr>
        <w:t xml:space="preserve">Навчальна </w:t>
      </w:r>
      <w:r w:rsidR="005E7FF4" w:rsidRPr="005237A1">
        <w:rPr>
          <w:bCs/>
        </w:rPr>
        <w:t>(перекладацька) практика», «</w:t>
      </w:r>
      <w:r w:rsidRPr="005237A1">
        <w:rPr>
          <w:bCs/>
        </w:rPr>
        <w:t xml:space="preserve">Наукова робота за темою </w:t>
      </w:r>
      <w:r w:rsidR="005E7FF4" w:rsidRPr="005237A1">
        <w:rPr>
          <w:bCs/>
        </w:rPr>
        <w:t>магістерської дисертації», «</w:t>
      </w:r>
      <w:r w:rsidRPr="005237A1">
        <w:rPr>
          <w:bCs/>
        </w:rPr>
        <w:t>Підготовка та захист магістерської дисертації».</w:t>
      </w:r>
      <w:r w:rsidR="002878FB" w:rsidRPr="005237A1">
        <w:rPr>
          <w:bCs/>
        </w:rPr>
        <w:t xml:space="preserve"> </w:t>
      </w:r>
    </w:p>
    <w:p w14:paraId="5090BECD" w14:textId="77777777" w:rsidR="00500DED" w:rsidRPr="005237A1" w:rsidRDefault="00500DED" w:rsidP="004A6336">
      <w:pPr>
        <w:spacing w:after="120" w:line="240" w:lineRule="auto"/>
        <w:jc w:val="both"/>
        <w:rPr>
          <w:i/>
          <w:color w:val="FF0000"/>
        </w:rPr>
      </w:pPr>
    </w:p>
    <w:p w14:paraId="162A7A7A" w14:textId="75929446" w:rsidR="00AA6B23" w:rsidRPr="005237A1" w:rsidRDefault="00AA6B23" w:rsidP="00AA6B23">
      <w:pPr>
        <w:pStyle w:val="1"/>
        <w:spacing w:line="240" w:lineRule="auto"/>
        <w:rPr>
          <w:rFonts w:ascii="Times New Roman" w:hAnsi="Times New Roman"/>
          <w:sz w:val="28"/>
          <w:szCs w:val="28"/>
        </w:rPr>
      </w:pPr>
      <w:r w:rsidRPr="005237A1">
        <w:rPr>
          <w:rFonts w:ascii="Times New Roman" w:hAnsi="Times New Roman"/>
          <w:sz w:val="28"/>
          <w:szCs w:val="28"/>
        </w:rPr>
        <w:lastRenderedPageBreak/>
        <w:t xml:space="preserve">Зміст навчальної дисципліни </w:t>
      </w:r>
    </w:p>
    <w:tbl>
      <w:tblPr>
        <w:tblStyle w:val="a4"/>
        <w:tblW w:w="10201" w:type="dxa"/>
        <w:tblLook w:val="04A0" w:firstRow="1" w:lastRow="0" w:firstColumn="1" w:lastColumn="0" w:noHBand="0" w:noVBand="1"/>
      </w:tblPr>
      <w:tblGrid>
        <w:gridCol w:w="1441"/>
        <w:gridCol w:w="1327"/>
        <w:gridCol w:w="1095"/>
        <w:gridCol w:w="1595"/>
        <w:gridCol w:w="1426"/>
        <w:gridCol w:w="1560"/>
        <w:gridCol w:w="1757"/>
      </w:tblGrid>
      <w:tr w:rsidR="002F5CCB" w:rsidRPr="005237A1" w14:paraId="3E911ECE" w14:textId="77777777" w:rsidTr="001F2724">
        <w:tc>
          <w:tcPr>
            <w:tcW w:w="1151" w:type="dxa"/>
            <w:vMerge w:val="restart"/>
            <w:shd w:val="clear" w:color="auto" w:fill="D9D9D9" w:themeFill="background1" w:themeFillShade="D9"/>
            <w:vAlign w:val="center"/>
          </w:tcPr>
          <w:p w14:paraId="7E3A27EF" w14:textId="77777777" w:rsidR="002F5CCB" w:rsidRPr="005237A1" w:rsidRDefault="002F5CCB" w:rsidP="001F2724">
            <w:pPr>
              <w:spacing w:line="240" w:lineRule="auto"/>
              <w:jc w:val="center"/>
              <w:rPr>
                <w:b/>
                <w:bCs/>
                <w:color w:val="1F497D" w:themeColor="text2"/>
              </w:rPr>
            </w:pPr>
            <w:r w:rsidRPr="005237A1">
              <w:rPr>
                <w:b/>
                <w:bCs/>
                <w:color w:val="1F497D" w:themeColor="text2"/>
              </w:rPr>
              <w:t>Форма навчання</w:t>
            </w:r>
          </w:p>
        </w:tc>
        <w:tc>
          <w:tcPr>
            <w:tcW w:w="2278" w:type="dxa"/>
            <w:gridSpan w:val="2"/>
            <w:shd w:val="clear" w:color="auto" w:fill="D9D9D9" w:themeFill="background1" w:themeFillShade="D9"/>
            <w:vAlign w:val="center"/>
          </w:tcPr>
          <w:p w14:paraId="181B02FF" w14:textId="77777777" w:rsidR="002F5CCB" w:rsidRPr="005237A1" w:rsidRDefault="002F5CCB" w:rsidP="001F2724">
            <w:pPr>
              <w:spacing w:line="240" w:lineRule="auto"/>
              <w:jc w:val="center"/>
              <w:rPr>
                <w:b/>
                <w:bCs/>
                <w:color w:val="1F497D" w:themeColor="text2"/>
              </w:rPr>
            </w:pPr>
            <w:r w:rsidRPr="005237A1">
              <w:rPr>
                <w:b/>
                <w:bCs/>
                <w:color w:val="1F497D" w:themeColor="text2"/>
              </w:rPr>
              <w:t>Всього</w:t>
            </w:r>
          </w:p>
        </w:tc>
        <w:tc>
          <w:tcPr>
            <w:tcW w:w="3229" w:type="dxa"/>
            <w:gridSpan w:val="2"/>
            <w:shd w:val="clear" w:color="auto" w:fill="D9D9D9" w:themeFill="background1" w:themeFillShade="D9"/>
            <w:vAlign w:val="center"/>
          </w:tcPr>
          <w:p w14:paraId="5F4EBE30" w14:textId="77777777" w:rsidR="002F5CCB" w:rsidRPr="005237A1" w:rsidRDefault="002F5CCB" w:rsidP="001F2724">
            <w:pPr>
              <w:spacing w:line="240" w:lineRule="auto"/>
              <w:jc w:val="center"/>
              <w:rPr>
                <w:b/>
                <w:bCs/>
                <w:color w:val="1F497D" w:themeColor="text2"/>
              </w:rPr>
            </w:pPr>
            <w:r w:rsidRPr="005237A1">
              <w:rPr>
                <w:b/>
                <w:bCs/>
                <w:color w:val="1F497D" w:themeColor="text2"/>
              </w:rPr>
              <w:t>Розподіл навчального часу та</w:t>
            </w:r>
          </w:p>
          <w:p w14:paraId="6AE31133" w14:textId="77777777" w:rsidR="002F5CCB" w:rsidRPr="005237A1" w:rsidRDefault="002F5CCB" w:rsidP="001F2724">
            <w:pPr>
              <w:spacing w:line="240" w:lineRule="auto"/>
              <w:jc w:val="center"/>
              <w:rPr>
                <w:b/>
                <w:bCs/>
                <w:color w:val="1F497D" w:themeColor="text2"/>
              </w:rPr>
            </w:pPr>
            <w:r w:rsidRPr="005237A1">
              <w:rPr>
                <w:b/>
                <w:bCs/>
                <w:color w:val="1F497D" w:themeColor="text2"/>
              </w:rPr>
              <w:t>видами занять</w:t>
            </w:r>
          </w:p>
        </w:tc>
        <w:tc>
          <w:tcPr>
            <w:tcW w:w="3543" w:type="dxa"/>
            <w:gridSpan w:val="2"/>
            <w:shd w:val="clear" w:color="auto" w:fill="D9D9D9" w:themeFill="background1" w:themeFillShade="D9"/>
            <w:vAlign w:val="center"/>
          </w:tcPr>
          <w:p w14:paraId="2417C299" w14:textId="77777777" w:rsidR="002F5CCB" w:rsidRPr="005237A1" w:rsidRDefault="002F5CCB" w:rsidP="001F2724">
            <w:pPr>
              <w:spacing w:line="240" w:lineRule="auto"/>
              <w:jc w:val="center"/>
              <w:rPr>
                <w:b/>
                <w:bCs/>
                <w:color w:val="1F497D" w:themeColor="text2"/>
              </w:rPr>
            </w:pPr>
            <w:r w:rsidRPr="005237A1">
              <w:rPr>
                <w:b/>
                <w:bCs/>
                <w:color w:val="1F497D" w:themeColor="text2"/>
              </w:rPr>
              <w:t>Контрольні заходи</w:t>
            </w:r>
          </w:p>
        </w:tc>
      </w:tr>
      <w:tr w:rsidR="002F5CCB" w:rsidRPr="005237A1" w14:paraId="317D52C0" w14:textId="77777777" w:rsidTr="001F2724">
        <w:trPr>
          <w:trHeight w:val="469"/>
        </w:trPr>
        <w:tc>
          <w:tcPr>
            <w:tcW w:w="1151" w:type="dxa"/>
            <w:vMerge/>
            <w:shd w:val="clear" w:color="auto" w:fill="D9D9D9" w:themeFill="background1" w:themeFillShade="D9"/>
          </w:tcPr>
          <w:p w14:paraId="605799A7" w14:textId="77777777" w:rsidR="002F5CCB" w:rsidRPr="005237A1" w:rsidRDefault="002F5CCB" w:rsidP="001F2724">
            <w:pPr>
              <w:spacing w:line="240" w:lineRule="auto"/>
              <w:rPr>
                <w:b/>
                <w:bCs/>
                <w:color w:val="1F497D" w:themeColor="text2"/>
              </w:rPr>
            </w:pPr>
          </w:p>
        </w:tc>
        <w:tc>
          <w:tcPr>
            <w:tcW w:w="1139" w:type="dxa"/>
            <w:shd w:val="clear" w:color="auto" w:fill="D9D9D9" w:themeFill="background1" w:themeFillShade="D9"/>
            <w:vAlign w:val="bottom"/>
          </w:tcPr>
          <w:p w14:paraId="1BAE8D30" w14:textId="77777777" w:rsidR="002F5CCB" w:rsidRPr="005237A1" w:rsidRDefault="002F5CCB" w:rsidP="001F2724">
            <w:pPr>
              <w:spacing w:line="240" w:lineRule="auto"/>
              <w:jc w:val="center"/>
              <w:rPr>
                <w:b/>
                <w:bCs/>
                <w:color w:val="1F497D" w:themeColor="text2"/>
              </w:rPr>
            </w:pPr>
            <w:r w:rsidRPr="005237A1">
              <w:rPr>
                <w:b/>
                <w:bCs/>
                <w:color w:val="1F497D" w:themeColor="text2"/>
              </w:rPr>
              <w:t>кредитів</w:t>
            </w:r>
          </w:p>
        </w:tc>
        <w:tc>
          <w:tcPr>
            <w:tcW w:w="1139" w:type="dxa"/>
            <w:shd w:val="clear" w:color="auto" w:fill="D9D9D9" w:themeFill="background1" w:themeFillShade="D9"/>
            <w:vAlign w:val="bottom"/>
          </w:tcPr>
          <w:p w14:paraId="126B2509" w14:textId="77777777" w:rsidR="002F5CCB" w:rsidRPr="005237A1" w:rsidRDefault="002F5CCB" w:rsidP="001F2724">
            <w:pPr>
              <w:spacing w:line="240" w:lineRule="auto"/>
              <w:jc w:val="center"/>
              <w:rPr>
                <w:b/>
                <w:bCs/>
                <w:color w:val="1F497D" w:themeColor="text2"/>
              </w:rPr>
            </w:pPr>
            <w:r w:rsidRPr="005237A1">
              <w:rPr>
                <w:b/>
                <w:bCs/>
                <w:color w:val="1F497D" w:themeColor="text2"/>
              </w:rPr>
              <w:t>годин</w:t>
            </w:r>
          </w:p>
        </w:tc>
        <w:tc>
          <w:tcPr>
            <w:tcW w:w="1614" w:type="dxa"/>
            <w:shd w:val="clear" w:color="auto" w:fill="D9D9D9" w:themeFill="background1" w:themeFillShade="D9"/>
            <w:vAlign w:val="bottom"/>
          </w:tcPr>
          <w:p w14:paraId="33787F65" w14:textId="77777777" w:rsidR="002F5CCB" w:rsidRPr="005237A1" w:rsidRDefault="002F5CCB" w:rsidP="001F2724">
            <w:pPr>
              <w:spacing w:line="240" w:lineRule="auto"/>
              <w:jc w:val="center"/>
              <w:rPr>
                <w:b/>
                <w:bCs/>
                <w:color w:val="1F497D" w:themeColor="text2"/>
              </w:rPr>
            </w:pPr>
            <w:r w:rsidRPr="005237A1">
              <w:rPr>
                <w:b/>
                <w:bCs/>
                <w:color w:val="1F497D" w:themeColor="text2"/>
              </w:rPr>
              <w:t>практичні</w:t>
            </w:r>
          </w:p>
        </w:tc>
        <w:tc>
          <w:tcPr>
            <w:tcW w:w="1615" w:type="dxa"/>
            <w:shd w:val="clear" w:color="auto" w:fill="D9D9D9" w:themeFill="background1" w:themeFillShade="D9"/>
            <w:vAlign w:val="bottom"/>
          </w:tcPr>
          <w:p w14:paraId="30BC1737" w14:textId="77777777" w:rsidR="002F5CCB" w:rsidRPr="005237A1" w:rsidRDefault="002F5CCB" w:rsidP="001F2724">
            <w:pPr>
              <w:spacing w:line="240" w:lineRule="auto"/>
              <w:jc w:val="center"/>
              <w:rPr>
                <w:b/>
                <w:bCs/>
                <w:color w:val="1F497D" w:themeColor="text2"/>
              </w:rPr>
            </w:pPr>
            <w:r w:rsidRPr="005237A1">
              <w:rPr>
                <w:b/>
                <w:bCs/>
                <w:color w:val="1F497D" w:themeColor="text2"/>
              </w:rPr>
              <w:t>СРС</w:t>
            </w:r>
          </w:p>
        </w:tc>
        <w:tc>
          <w:tcPr>
            <w:tcW w:w="1771" w:type="dxa"/>
            <w:shd w:val="clear" w:color="auto" w:fill="D9D9D9" w:themeFill="background1" w:themeFillShade="D9"/>
            <w:vAlign w:val="bottom"/>
          </w:tcPr>
          <w:p w14:paraId="3AD3646F" w14:textId="461D89AD" w:rsidR="002F5CCB" w:rsidRPr="005237A1" w:rsidRDefault="00286E19" w:rsidP="001F2724">
            <w:pPr>
              <w:spacing w:line="240" w:lineRule="auto"/>
              <w:jc w:val="center"/>
              <w:rPr>
                <w:b/>
                <w:bCs/>
                <w:color w:val="1F497D" w:themeColor="text2"/>
              </w:rPr>
            </w:pPr>
            <w:r w:rsidRPr="005237A1">
              <w:rPr>
                <w:b/>
                <w:bCs/>
                <w:color w:val="1F497D" w:themeColor="text2"/>
              </w:rPr>
              <w:t>М</w:t>
            </w:r>
            <w:r w:rsidR="0016780C" w:rsidRPr="005237A1">
              <w:rPr>
                <w:b/>
                <w:bCs/>
                <w:color w:val="1F497D" w:themeColor="text2"/>
              </w:rPr>
              <w:t>К</w:t>
            </w:r>
            <w:r w:rsidR="002F5CCB" w:rsidRPr="005237A1">
              <w:rPr>
                <w:b/>
                <w:bCs/>
                <w:color w:val="1F497D" w:themeColor="text2"/>
              </w:rPr>
              <w:t>Р</w:t>
            </w:r>
          </w:p>
        </w:tc>
        <w:tc>
          <w:tcPr>
            <w:tcW w:w="1772" w:type="dxa"/>
            <w:shd w:val="clear" w:color="auto" w:fill="D9D9D9" w:themeFill="background1" w:themeFillShade="D9"/>
            <w:vAlign w:val="bottom"/>
          </w:tcPr>
          <w:p w14:paraId="5AC0CCCA" w14:textId="77777777" w:rsidR="002F5CCB" w:rsidRPr="005237A1" w:rsidRDefault="002F5CCB" w:rsidP="001F2724">
            <w:pPr>
              <w:spacing w:line="240" w:lineRule="auto"/>
              <w:jc w:val="center"/>
              <w:rPr>
                <w:b/>
                <w:bCs/>
                <w:color w:val="1F497D" w:themeColor="text2"/>
              </w:rPr>
            </w:pPr>
            <w:r w:rsidRPr="005237A1">
              <w:rPr>
                <w:b/>
                <w:bCs/>
                <w:color w:val="1F497D" w:themeColor="text2"/>
              </w:rPr>
              <w:t>Семестрова атестація</w:t>
            </w:r>
          </w:p>
        </w:tc>
      </w:tr>
      <w:tr w:rsidR="002F5CCB" w:rsidRPr="005237A1" w14:paraId="1787F7CB" w14:textId="77777777" w:rsidTr="001F2724">
        <w:tc>
          <w:tcPr>
            <w:tcW w:w="1151" w:type="dxa"/>
          </w:tcPr>
          <w:p w14:paraId="2FDC62C6" w14:textId="77777777" w:rsidR="002F5CCB" w:rsidRPr="005237A1" w:rsidRDefault="002F5CCB" w:rsidP="001F2724">
            <w:pPr>
              <w:spacing w:line="240" w:lineRule="auto"/>
              <w:jc w:val="center"/>
            </w:pPr>
            <w:r w:rsidRPr="005237A1">
              <w:t>Денна</w:t>
            </w:r>
          </w:p>
        </w:tc>
        <w:tc>
          <w:tcPr>
            <w:tcW w:w="1139" w:type="dxa"/>
          </w:tcPr>
          <w:p w14:paraId="34C6034C" w14:textId="77777777" w:rsidR="002F5CCB" w:rsidRPr="005237A1" w:rsidRDefault="002F5CCB" w:rsidP="001F2724">
            <w:pPr>
              <w:spacing w:line="240" w:lineRule="auto"/>
              <w:jc w:val="center"/>
            </w:pPr>
            <w:r w:rsidRPr="005237A1">
              <w:t>4</w:t>
            </w:r>
          </w:p>
        </w:tc>
        <w:tc>
          <w:tcPr>
            <w:tcW w:w="1139" w:type="dxa"/>
          </w:tcPr>
          <w:p w14:paraId="2B794B62" w14:textId="77777777" w:rsidR="002F5CCB" w:rsidRPr="005237A1" w:rsidRDefault="002F5CCB" w:rsidP="001F2724">
            <w:pPr>
              <w:spacing w:line="240" w:lineRule="auto"/>
              <w:jc w:val="center"/>
            </w:pPr>
            <w:r w:rsidRPr="005237A1">
              <w:t>120</w:t>
            </w:r>
          </w:p>
        </w:tc>
        <w:tc>
          <w:tcPr>
            <w:tcW w:w="1614" w:type="dxa"/>
          </w:tcPr>
          <w:p w14:paraId="674DC118" w14:textId="45E5C986" w:rsidR="002F5CCB" w:rsidRPr="005237A1" w:rsidRDefault="00286E19" w:rsidP="001F2724">
            <w:pPr>
              <w:spacing w:line="240" w:lineRule="auto"/>
              <w:jc w:val="center"/>
            </w:pPr>
            <w:r w:rsidRPr="005237A1">
              <w:t>54</w:t>
            </w:r>
          </w:p>
        </w:tc>
        <w:tc>
          <w:tcPr>
            <w:tcW w:w="1615" w:type="dxa"/>
          </w:tcPr>
          <w:p w14:paraId="2CF5B566" w14:textId="58717905" w:rsidR="002F5CCB" w:rsidRPr="005237A1" w:rsidRDefault="00286E19" w:rsidP="001F2724">
            <w:pPr>
              <w:spacing w:line="240" w:lineRule="auto"/>
              <w:jc w:val="center"/>
            </w:pPr>
            <w:r w:rsidRPr="005237A1">
              <w:t>66</w:t>
            </w:r>
          </w:p>
        </w:tc>
        <w:tc>
          <w:tcPr>
            <w:tcW w:w="1771" w:type="dxa"/>
          </w:tcPr>
          <w:p w14:paraId="693CD14F" w14:textId="77777777" w:rsidR="002F5CCB" w:rsidRPr="005237A1" w:rsidRDefault="002F5CCB" w:rsidP="001F2724">
            <w:pPr>
              <w:spacing w:line="240" w:lineRule="auto"/>
              <w:jc w:val="center"/>
            </w:pPr>
            <w:r w:rsidRPr="005237A1">
              <w:t>1</w:t>
            </w:r>
          </w:p>
        </w:tc>
        <w:tc>
          <w:tcPr>
            <w:tcW w:w="1772" w:type="dxa"/>
          </w:tcPr>
          <w:p w14:paraId="5D36B9EF" w14:textId="0C93D0DD" w:rsidR="002F5CCB" w:rsidRPr="005237A1" w:rsidRDefault="00286E19" w:rsidP="001F2724">
            <w:pPr>
              <w:spacing w:line="240" w:lineRule="auto"/>
              <w:jc w:val="center"/>
            </w:pPr>
            <w:r w:rsidRPr="005237A1">
              <w:t>Залік</w:t>
            </w:r>
          </w:p>
        </w:tc>
      </w:tr>
    </w:tbl>
    <w:p w14:paraId="63CFEE37" w14:textId="77777777" w:rsidR="00FB4DEE" w:rsidRPr="005237A1" w:rsidRDefault="00FB4DEE" w:rsidP="00500DED">
      <w:pPr>
        <w:jc w:val="both"/>
      </w:pPr>
    </w:p>
    <w:p w14:paraId="636FD782" w14:textId="625BF75A" w:rsidR="00FB4DEE" w:rsidRPr="005237A1" w:rsidRDefault="00FB4DEE" w:rsidP="00500DED">
      <w:pPr>
        <w:jc w:val="both"/>
        <w:rPr>
          <w:b/>
        </w:rPr>
      </w:pPr>
      <w:r w:rsidRPr="005237A1">
        <w:rPr>
          <w:b/>
        </w:rPr>
        <w:t xml:space="preserve">ТЕМА 1. </w:t>
      </w:r>
      <w:r w:rsidR="0026190E" w:rsidRPr="005237A1">
        <w:t>Переклад та редагування художнього тексту</w:t>
      </w:r>
      <w:r w:rsidRPr="005237A1">
        <w:t>.</w:t>
      </w:r>
      <w:r w:rsidR="0026190E" w:rsidRPr="005237A1">
        <w:t xml:space="preserve"> Аналіз </w:t>
      </w:r>
      <w:r w:rsidR="002E0C9B" w:rsidRPr="005237A1">
        <w:t xml:space="preserve">впливу </w:t>
      </w:r>
      <w:r w:rsidR="0026190E" w:rsidRPr="005237A1">
        <w:t xml:space="preserve">ідіостилю автора та екстралінгвальних факторів </w:t>
      </w:r>
      <w:r w:rsidR="002E0C9B" w:rsidRPr="005237A1">
        <w:t xml:space="preserve">на процес і результат </w:t>
      </w:r>
      <w:r w:rsidR="0026190E" w:rsidRPr="005237A1">
        <w:t>перекладу. Реалізація категорій тексту</w:t>
      </w:r>
      <w:r w:rsidR="002E0C9B" w:rsidRPr="005237A1">
        <w:t xml:space="preserve"> під час редагування.</w:t>
      </w:r>
      <w:r w:rsidR="0026190E" w:rsidRPr="005237A1">
        <w:t xml:space="preserve">  </w:t>
      </w:r>
    </w:p>
    <w:p w14:paraId="09867561" w14:textId="13F56E8E" w:rsidR="00FB4DEE" w:rsidRPr="005237A1" w:rsidRDefault="00FB4DEE" w:rsidP="00500DED">
      <w:pPr>
        <w:jc w:val="both"/>
        <w:rPr>
          <w:b/>
        </w:rPr>
      </w:pPr>
      <w:r w:rsidRPr="005237A1">
        <w:rPr>
          <w:b/>
        </w:rPr>
        <w:t xml:space="preserve">ТЕМА 2. </w:t>
      </w:r>
      <w:r w:rsidR="002E0C9B" w:rsidRPr="005237A1">
        <w:t>Медіа</w:t>
      </w:r>
      <w:r w:rsidR="0016780C" w:rsidRPr="005237A1">
        <w:t>лінгвістика і медіа</w:t>
      </w:r>
      <w:r w:rsidR="002E0C9B" w:rsidRPr="005237A1">
        <w:t xml:space="preserve">переклад. Збереження комунікативно-прагматичного впливу </w:t>
      </w:r>
      <w:r w:rsidR="0016780C" w:rsidRPr="005237A1">
        <w:t xml:space="preserve">тексту мови-джерела у перекладі. </w:t>
      </w:r>
    </w:p>
    <w:p w14:paraId="1746FAFD" w14:textId="54A77306" w:rsidR="00FB4DEE" w:rsidRPr="005237A1" w:rsidRDefault="00FB4DEE" w:rsidP="00500DED">
      <w:pPr>
        <w:jc w:val="both"/>
      </w:pPr>
      <w:r w:rsidRPr="005237A1">
        <w:rPr>
          <w:b/>
        </w:rPr>
        <w:t xml:space="preserve">ТЕМА 3. </w:t>
      </w:r>
      <w:r w:rsidR="0016780C" w:rsidRPr="005237A1">
        <w:t>Семантичний аналіз</w:t>
      </w:r>
      <w:r w:rsidR="008A0311" w:rsidRPr="005237A1">
        <w:t xml:space="preserve"> і сентимент-аналіз</w:t>
      </w:r>
      <w:r w:rsidR="0016780C" w:rsidRPr="005237A1">
        <w:t xml:space="preserve"> тексту: особливості використання інструментів аналізу тексту </w:t>
      </w:r>
    </w:p>
    <w:p w14:paraId="37C635B7" w14:textId="28A8DB41" w:rsidR="00FB4DEE" w:rsidRPr="005237A1" w:rsidRDefault="000B1701" w:rsidP="00500DED">
      <w:pPr>
        <w:jc w:val="both"/>
        <w:rPr>
          <w:b/>
        </w:rPr>
      </w:pPr>
      <w:r w:rsidRPr="005237A1">
        <w:rPr>
          <w:b/>
        </w:rPr>
        <w:t>.</w:t>
      </w:r>
    </w:p>
    <w:p w14:paraId="3A076904" w14:textId="71F69F77" w:rsidR="008B16FE" w:rsidRPr="005237A1" w:rsidRDefault="00FB4DEE" w:rsidP="00FB4DEE">
      <w:pPr>
        <w:pStyle w:val="1"/>
        <w:jc w:val="center"/>
        <w:rPr>
          <w:rFonts w:ascii="Times New Roman" w:hAnsi="Times New Roman"/>
          <w:sz w:val="28"/>
          <w:szCs w:val="28"/>
        </w:rPr>
      </w:pPr>
      <w:r w:rsidRPr="005237A1">
        <w:rPr>
          <w:rFonts w:ascii="Times New Roman" w:hAnsi="Times New Roman"/>
          <w:sz w:val="28"/>
          <w:szCs w:val="28"/>
        </w:rPr>
        <w:t>НАВЧАЛЬНІ МАТЕРІАЛИ ТА РЕСУРСИ</w:t>
      </w:r>
    </w:p>
    <w:p w14:paraId="1FAF2753" w14:textId="77777777" w:rsidR="00EA7C82" w:rsidRPr="005237A1" w:rsidRDefault="00EA7C82" w:rsidP="00EA7C82">
      <w:pPr>
        <w:spacing w:line="240" w:lineRule="auto"/>
        <w:ind w:firstLine="567"/>
        <w:jc w:val="center"/>
        <w:rPr>
          <w:rFonts w:eastAsia="Times New Roman"/>
          <w:b/>
          <w:lang w:eastAsia="ru-RU"/>
        </w:rPr>
      </w:pPr>
      <w:r w:rsidRPr="005237A1">
        <w:rPr>
          <w:rFonts w:eastAsia="Times New Roman"/>
          <w:b/>
          <w:lang w:eastAsia="ru-RU"/>
        </w:rPr>
        <w:t>Базова:</w:t>
      </w:r>
    </w:p>
    <w:p w14:paraId="3AE39B67" w14:textId="72F45493" w:rsidR="006D03AD" w:rsidRPr="005237A1" w:rsidRDefault="00C0215B" w:rsidP="006D03AD">
      <w:pPr>
        <w:pStyle w:val="12"/>
        <w:numPr>
          <w:ilvl w:val="0"/>
          <w:numId w:val="16"/>
        </w:numPr>
        <w:spacing w:after="0" w:line="240" w:lineRule="auto"/>
        <w:jc w:val="both"/>
        <w:rPr>
          <w:rFonts w:ascii="Times New Roman" w:hAnsi="Times New Roman"/>
          <w:color w:val="auto"/>
          <w:sz w:val="28"/>
          <w:szCs w:val="28"/>
        </w:rPr>
      </w:pPr>
      <w:r w:rsidRPr="005237A1">
        <w:rPr>
          <w:rFonts w:ascii="Times New Roman" w:hAnsi="Times New Roman"/>
          <w:color w:val="auto"/>
          <w:sz w:val="28"/>
          <w:szCs w:val="28"/>
          <w:lang w:val="en-US"/>
        </w:rPr>
        <w:t xml:space="preserve">The Routledge Handbook of Translation Studies and Linguistics. –Edited by </w:t>
      </w:r>
      <w:hyperlink r:id="rId13" w:history="1">
        <w:r w:rsidRPr="005237A1">
          <w:rPr>
            <w:rStyle w:val="a5"/>
            <w:rFonts w:ascii="Times New Roman" w:hAnsi="Times New Roman"/>
            <w:b/>
            <w:bCs/>
            <w:color w:val="auto"/>
            <w:sz w:val="28"/>
            <w:szCs w:val="28"/>
            <w:bdr w:val="none" w:sz="0" w:space="0" w:color="auto" w:frame="1"/>
            <w:lang w:val="en-US"/>
          </w:rPr>
          <w:t>Kirsten Malmkjær</w:t>
        </w:r>
      </w:hyperlink>
      <w:r w:rsidR="009335D2" w:rsidRPr="005237A1">
        <w:rPr>
          <w:rFonts w:ascii="Times New Roman" w:hAnsi="Times New Roman"/>
          <w:color w:val="auto"/>
          <w:sz w:val="28"/>
          <w:szCs w:val="28"/>
          <w:lang w:val="en-US"/>
        </w:rPr>
        <w:t>.</w:t>
      </w:r>
      <w:r w:rsidRPr="005237A1">
        <w:rPr>
          <w:rFonts w:ascii="Times New Roman" w:hAnsi="Times New Roman"/>
          <w:sz w:val="28"/>
          <w:szCs w:val="28"/>
          <w:lang w:val="en-US"/>
        </w:rPr>
        <w:t xml:space="preserve"> </w:t>
      </w:r>
      <w:r w:rsidRPr="00B21809">
        <w:rPr>
          <w:rFonts w:ascii="Times New Roman" w:hAnsi="Times New Roman"/>
          <w:sz w:val="28"/>
          <w:szCs w:val="28"/>
        </w:rPr>
        <w:t>2018</w:t>
      </w:r>
      <w:r w:rsidRPr="00B21809">
        <w:rPr>
          <w:rFonts w:ascii="Times New Roman" w:hAnsi="Times New Roman"/>
          <w:color w:val="666666"/>
          <w:sz w:val="28"/>
          <w:szCs w:val="28"/>
        </w:rPr>
        <w:t xml:space="preserve"> </w:t>
      </w:r>
      <w:r w:rsidRPr="005237A1">
        <w:rPr>
          <w:rFonts w:ascii="Times New Roman" w:hAnsi="Times New Roman"/>
          <w:sz w:val="28"/>
          <w:szCs w:val="28"/>
        </w:rPr>
        <w:t>Електронний</w:t>
      </w:r>
      <w:r w:rsidRPr="00B21809">
        <w:rPr>
          <w:rFonts w:ascii="Times New Roman" w:hAnsi="Times New Roman"/>
          <w:sz w:val="28"/>
          <w:szCs w:val="28"/>
        </w:rPr>
        <w:t xml:space="preserve"> </w:t>
      </w:r>
      <w:r w:rsidRPr="005237A1">
        <w:rPr>
          <w:rFonts w:ascii="Times New Roman" w:hAnsi="Times New Roman"/>
          <w:sz w:val="28"/>
          <w:szCs w:val="28"/>
        </w:rPr>
        <w:t>ресурс</w:t>
      </w:r>
      <w:r w:rsidRPr="00B21809">
        <w:rPr>
          <w:rFonts w:ascii="Times New Roman" w:hAnsi="Times New Roman"/>
          <w:sz w:val="28"/>
          <w:szCs w:val="28"/>
        </w:rPr>
        <w:t xml:space="preserve">. </w:t>
      </w:r>
      <w:r w:rsidRPr="005237A1">
        <w:rPr>
          <w:rFonts w:ascii="Times New Roman" w:hAnsi="Times New Roman"/>
          <w:sz w:val="28"/>
          <w:szCs w:val="28"/>
        </w:rPr>
        <w:t xml:space="preserve">Режим доступу: </w:t>
      </w:r>
      <w:hyperlink r:id="rId14" w:history="1">
        <w:r w:rsidRPr="005237A1">
          <w:rPr>
            <w:rStyle w:val="a5"/>
            <w:rFonts w:ascii="Times New Roman" w:hAnsi="Times New Roman"/>
            <w:sz w:val="28"/>
            <w:szCs w:val="28"/>
            <w:lang w:val="en-US"/>
          </w:rPr>
          <w:t>https</w:t>
        </w:r>
        <w:r w:rsidRPr="005237A1">
          <w:rPr>
            <w:rStyle w:val="a5"/>
            <w:rFonts w:ascii="Times New Roman" w:hAnsi="Times New Roman"/>
            <w:sz w:val="28"/>
            <w:szCs w:val="28"/>
          </w:rPr>
          <w:t>://</w:t>
        </w:r>
        <w:r w:rsidRPr="005237A1">
          <w:rPr>
            <w:rStyle w:val="a5"/>
            <w:rFonts w:ascii="Times New Roman" w:hAnsi="Times New Roman"/>
            <w:sz w:val="28"/>
            <w:szCs w:val="28"/>
            <w:lang w:val="en-US"/>
          </w:rPr>
          <w:t>www</w:t>
        </w:r>
        <w:r w:rsidRPr="005237A1">
          <w:rPr>
            <w:rStyle w:val="a5"/>
            <w:rFonts w:ascii="Times New Roman" w:hAnsi="Times New Roman"/>
            <w:sz w:val="28"/>
            <w:szCs w:val="28"/>
          </w:rPr>
          <w:t>.</w:t>
        </w:r>
        <w:r w:rsidRPr="005237A1">
          <w:rPr>
            <w:rStyle w:val="a5"/>
            <w:rFonts w:ascii="Times New Roman" w:hAnsi="Times New Roman"/>
            <w:sz w:val="28"/>
            <w:szCs w:val="28"/>
            <w:lang w:val="en-US"/>
          </w:rPr>
          <w:t>academia</w:t>
        </w:r>
        <w:r w:rsidRPr="005237A1">
          <w:rPr>
            <w:rStyle w:val="a5"/>
            <w:rFonts w:ascii="Times New Roman" w:hAnsi="Times New Roman"/>
            <w:sz w:val="28"/>
            <w:szCs w:val="28"/>
          </w:rPr>
          <w:t>.</w:t>
        </w:r>
        <w:r w:rsidRPr="005237A1">
          <w:rPr>
            <w:rStyle w:val="a5"/>
            <w:rFonts w:ascii="Times New Roman" w:hAnsi="Times New Roman"/>
            <w:sz w:val="28"/>
            <w:szCs w:val="28"/>
            <w:lang w:val="en-US"/>
          </w:rPr>
          <w:t>edu</w:t>
        </w:r>
        <w:r w:rsidRPr="005237A1">
          <w:rPr>
            <w:rStyle w:val="a5"/>
            <w:rFonts w:ascii="Times New Roman" w:hAnsi="Times New Roman"/>
            <w:sz w:val="28"/>
            <w:szCs w:val="28"/>
          </w:rPr>
          <w:t>/43202394/</w:t>
        </w:r>
        <w:r w:rsidRPr="005237A1">
          <w:rPr>
            <w:rStyle w:val="a5"/>
            <w:rFonts w:ascii="Times New Roman" w:hAnsi="Times New Roman"/>
            <w:sz w:val="28"/>
            <w:szCs w:val="28"/>
            <w:lang w:val="en-US"/>
          </w:rPr>
          <w:t>The</w:t>
        </w:r>
        <w:r w:rsidRPr="005237A1">
          <w:rPr>
            <w:rStyle w:val="a5"/>
            <w:rFonts w:ascii="Times New Roman" w:hAnsi="Times New Roman"/>
            <w:sz w:val="28"/>
            <w:szCs w:val="28"/>
          </w:rPr>
          <w:t>_</w:t>
        </w:r>
        <w:r w:rsidRPr="005237A1">
          <w:rPr>
            <w:rStyle w:val="a5"/>
            <w:rFonts w:ascii="Times New Roman" w:hAnsi="Times New Roman"/>
            <w:sz w:val="28"/>
            <w:szCs w:val="28"/>
            <w:lang w:val="en-US"/>
          </w:rPr>
          <w:t>Routledge</w:t>
        </w:r>
        <w:r w:rsidRPr="005237A1">
          <w:rPr>
            <w:rStyle w:val="a5"/>
            <w:rFonts w:ascii="Times New Roman" w:hAnsi="Times New Roman"/>
            <w:sz w:val="28"/>
            <w:szCs w:val="28"/>
          </w:rPr>
          <w:t>_</w:t>
        </w:r>
        <w:r w:rsidRPr="005237A1">
          <w:rPr>
            <w:rStyle w:val="a5"/>
            <w:rFonts w:ascii="Times New Roman" w:hAnsi="Times New Roman"/>
            <w:sz w:val="28"/>
            <w:szCs w:val="28"/>
            <w:lang w:val="en-US"/>
          </w:rPr>
          <w:t>Handbook</w:t>
        </w:r>
        <w:r w:rsidRPr="005237A1">
          <w:rPr>
            <w:rStyle w:val="a5"/>
            <w:rFonts w:ascii="Times New Roman" w:hAnsi="Times New Roman"/>
            <w:sz w:val="28"/>
            <w:szCs w:val="28"/>
          </w:rPr>
          <w:t>_</w:t>
        </w:r>
        <w:r w:rsidRPr="005237A1">
          <w:rPr>
            <w:rStyle w:val="a5"/>
            <w:rFonts w:ascii="Times New Roman" w:hAnsi="Times New Roman"/>
            <w:sz w:val="28"/>
            <w:szCs w:val="28"/>
            <w:lang w:val="en-US"/>
          </w:rPr>
          <w:t>of</w:t>
        </w:r>
        <w:r w:rsidRPr="005237A1">
          <w:rPr>
            <w:rStyle w:val="a5"/>
            <w:rFonts w:ascii="Times New Roman" w:hAnsi="Times New Roman"/>
            <w:sz w:val="28"/>
            <w:szCs w:val="28"/>
          </w:rPr>
          <w:t>_</w:t>
        </w:r>
        <w:r w:rsidRPr="005237A1">
          <w:rPr>
            <w:rStyle w:val="a5"/>
            <w:rFonts w:ascii="Times New Roman" w:hAnsi="Times New Roman"/>
            <w:sz w:val="28"/>
            <w:szCs w:val="28"/>
            <w:lang w:val="en-US"/>
          </w:rPr>
          <w:t>Translation</w:t>
        </w:r>
        <w:r w:rsidRPr="005237A1">
          <w:rPr>
            <w:rStyle w:val="a5"/>
            <w:rFonts w:ascii="Times New Roman" w:hAnsi="Times New Roman"/>
            <w:sz w:val="28"/>
            <w:szCs w:val="28"/>
          </w:rPr>
          <w:t>_</w:t>
        </w:r>
        <w:r w:rsidRPr="005237A1">
          <w:rPr>
            <w:rStyle w:val="a5"/>
            <w:rFonts w:ascii="Times New Roman" w:hAnsi="Times New Roman"/>
            <w:sz w:val="28"/>
            <w:szCs w:val="28"/>
            <w:lang w:val="en-US"/>
          </w:rPr>
          <w:t>Studies</w:t>
        </w:r>
        <w:r w:rsidRPr="005237A1">
          <w:rPr>
            <w:rStyle w:val="a5"/>
            <w:rFonts w:ascii="Times New Roman" w:hAnsi="Times New Roman"/>
            <w:sz w:val="28"/>
            <w:szCs w:val="28"/>
          </w:rPr>
          <w:t>_</w:t>
        </w:r>
        <w:r w:rsidRPr="005237A1">
          <w:rPr>
            <w:rStyle w:val="a5"/>
            <w:rFonts w:ascii="Times New Roman" w:hAnsi="Times New Roman"/>
            <w:sz w:val="28"/>
            <w:szCs w:val="28"/>
            <w:lang w:val="en-US"/>
          </w:rPr>
          <w:t>and</w:t>
        </w:r>
        <w:r w:rsidRPr="005237A1">
          <w:rPr>
            <w:rStyle w:val="a5"/>
            <w:rFonts w:ascii="Times New Roman" w:hAnsi="Times New Roman"/>
            <w:sz w:val="28"/>
            <w:szCs w:val="28"/>
          </w:rPr>
          <w:t>_</w:t>
        </w:r>
        <w:r w:rsidRPr="005237A1">
          <w:rPr>
            <w:rStyle w:val="a5"/>
            <w:rFonts w:ascii="Times New Roman" w:hAnsi="Times New Roman"/>
            <w:sz w:val="28"/>
            <w:szCs w:val="28"/>
            <w:lang w:val="en-US"/>
          </w:rPr>
          <w:t>Linguistics</w:t>
        </w:r>
      </w:hyperlink>
      <w:r w:rsidRPr="005237A1">
        <w:rPr>
          <w:rFonts w:ascii="Times New Roman" w:hAnsi="Times New Roman"/>
          <w:color w:val="666666"/>
          <w:sz w:val="28"/>
          <w:szCs w:val="28"/>
        </w:rPr>
        <w:t xml:space="preserve"> </w:t>
      </w:r>
    </w:p>
    <w:p w14:paraId="7423AC0B" w14:textId="708B064F" w:rsidR="005237A1" w:rsidRPr="005237A1" w:rsidRDefault="005237A1" w:rsidP="005237A1">
      <w:pPr>
        <w:pStyle w:val="12"/>
        <w:numPr>
          <w:ilvl w:val="0"/>
          <w:numId w:val="16"/>
        </w:numPr>
        <w:spacing w:after="0" w:line="240" w:lineRule="auto"/>
        <w:jc w:val="both"/>
        <w:rPr>
          <w:rStyle w:val="a5"/>
          <w:rFonts w:ascii="Times New Roman" w:hAnsi="Times New Roman"/>
          <w:color w:val="auto"/>
          <w:sz w:val="28"/>
          <w:szCs w:val="28"/>
          <w:u w:val="none"/>
          <w:lang w:val="uk-UA"/>
        </w:rPr>
      </w:pPr>
      <w:r w:rsidRPr="005237A1">
        <w:rPr>
          <w:rFonts w:ascii="Times New Roman" w:hAnsi="Times New Roman"/>
          <w:sz w:val="28"/>
          <w:szCs w:val="28"/>
          <w:lang w:val="uk-UA"/>
        </w:rPr>
        <w:t>Практичний курс перекладу з англійської мови на українську – Practical Course of Translation from English into Ukrainian : навч. посіб. / Людмила Науменко, Анжела Гордєєва. Вінниця : Нова Книга, 2011. 136 с. : іл.</w:t>
      </w:r>
      <w:r w:rsidRPr="005237A1">
        <w:rPr>
          <w:rStyle w:val="a5"/>
          <w:rFonts w:ascii="Times New Roman" w:hAnsi="Times New Roman"/>
          <w:color w:val="auto"/>
          <w:sz w:val="28"/>
          <w:szCs w:val="28"/>
          <w:u w:val="none"/>
          <w:lang w:val="uk-UA"/>
        </w:rPr>
        <w:t xml:space="preserve">  </w:t>
      </w:r>
      <w:hyperlink r:id="rId15" w:history="1">
        <w:r w:rsidRPr="005237A1">
          <w:rPr>
            <w:rStyle w:val="a5"/>
            <w:rFonts w:ascii="Times New Roman" w:hAnsi="Times New Roman"/>
            <w:sz w:val="28"/>
            <w:szCs w:val="28"/>
            <w:lang w:val="uk-UA"/>
          </w:rPr>
          <w:t>http://nk.in.ua/pdf/929r.pdf</w:t>
        </w:r>
      </w:hyperlink>
      <w:r w:rsidRPr="005237A1">
        <w:rPr>
          <w:rStyle w:val="a5"/>
          <w:rFonts w:ascii="Times New Roman" w:hAnsi="Times New Roman"/>
          <w:color w:val="auto"/>
          <w:sz w:val="28"/>
          <w:szCs w:val="28"/>
          <w:u w:val="none"/>
          <w:lang w:val="uk-UA"/>
        </w:rPr>
        <w:t xml:space="preserve"> </w:t>
      </w:r>
    </w:p>
    <w:p w14:paraId="176EC467" w14:textId="54D21E27" w:rsidR="000974F1" w:rsidRPr="005237A1" w:rsidRDefault="00000000" w:rsidP="00FB4DEE">
      <w:pPr>
        <w:pStyle w:val="12"/>
        <w:numPr>
          <w:ilvl w:val="0"/>
          <w:numId w:val="16"/>
        </w:numPr>
        <w:spacing w:after="0" w:line="240" w:lineRule="auto"/>
        <w:jc w:val="both"/>
        <w:rPr>
          <w:rFonts w:ascii="Times New Roman" w:hAnsi="Times New Roman"/>
          <w:color w:val="auto"/>
          <w:sz w:val="28"/>
          <w:szCs w:val="28"/>
          <w:lang w:val="uk-UA"/>
        </w:rPr>
      </w:pPr>
      <w:hyperlink r:id="rId16" w:tooltip="Знайти усі книги автора" w:history="1">
        <w:r w:rsidR="006D03AD" w:rsidRPr="005237A1">
          <w:rPr>
            <w:rStyle w:val="a5"/>
            <w:rFonts w:ascii="Times New Roman" w:eastAsiaTheme="minorHAnsi" w:hAnsi="Times New Roman"/>
            <w:b/>
            <w:i/>
            <w:iCs/>
            <w:color w:val="auto"/>
            <w:sz w:val="28"/>
            <w:szCs w:val="28"/>
            <w:lang w:val="en-US"/>
          </w:rPr>
          <w:t>Douglas Robinson</w:t>
        </w:r>
      </w:hyperlink>
      <w:r w:rsidR="006D03AD" w:rsidRPr="005237A1">
        <w:rPr>
          <w:rFonts w:ascii="Times New Roman" w:hAnsi="Times New Roman"/>
          <w:i/>
          <w:sz w:val="28"/>
          <w:szCs w:val="28"/>
          <w:u w:val="single"/>
          <w:lang w:val="en-US"/>
        </w:rPr>
        <w:t xml:space="preserve">. </w:t>
      </w:r>
      <w:r w:rsidR="006D03AD" w:rsidRPr="005237A1">
        <w:rPr>
          <w:rFonts w:ascii="Times New Roman" w:hAnsi="Times New Roman"/>
          <w:bCs/>
          <w:color w:val="000000"/>
          <w:sz w:val="28"/>
          <w:szCs w:val="28"/>
          <w:lang w:val="en-US"/>
        </w:rPr>
        <w:t>Critical Translation Studies, 2017</w:t>
      </w:r>
      <w:r w:rsidR="006D7F95">
        <w:rPr>
          <w:rFonts w:ascii="Times New Roman" w:hAnsi="Times New Roman"/>
          <w:bCs/>
          <w:color w:val="000000"/>
          <w:sz w:val="28"/>
          <w:szCs w:val="28"/>
          <w:lang w:val="uk-UA"/>
        </w:rPr>
        <w:t>.</w:t>
      </w:r>
      <w:r w:rsidR="000974F1" w:rsidRPr="005237A1">
        <w:rPr>
          <w:rFonts w:ascii="Times New Roman" w:hAnsi="Times New Roman"/>
          <w:color w:val="10147E"/>
          <w:sz w:val="28"/>
          <w:szCs w:val="28"/>
          <w:lang w:val="uk-UA"/>
        </w:rPr>
        <w:t xml:space="preserve"> </w:t>
      </w:r>
      <w:r w:rsidR="006D03AD" w:rsidRPr="005237A1">
        <w:rPr>
          <w:rFonts w:ascii="Times New Roman" w:hAnsi="Times New Roman"/>
          <w:sz w:val="28"/>
          <w:szCs w:val="28"/>
        </w:rPr>
        <w:t>Електронний</w:t>
      </w:r>
      <w:r w:rsidR="006D03AD" w:rsidRPr="00B21809">
        <w:rPr>
          <w:rFonts w:ascii="Times New Roman" w:hAnsi="Times New Roman"/>
          <w:sz w:val="28"/>
          <w:szCs w:val="28"/>
        </w:rPr>
        <w:t xml:space="preserve"> </w:t>
      </w:r>
      <w:r w:rsidR="006D03AD" w:rsidRPr="005237A1">
        <w:rPr>
          <w:rFonts w:ascii="Times New Roman" w:hAnsi="Times New Roman"/>
          <w:sz w:val="28"/>
          <w:szCs w:val="28"/>
        </w:rPr>
        <w:t>ресурс</w:t>
      </w:r>
      <w:r w:rsidR="006D03AD" w:rsidRPr="00B21809">
        <w:rPr>
          <w:rFonts w:ascii="Times New Roman" w:hAnsi="Times New Roman"/>
          <w:sz w:val="28"/>
          <w:szCs w:val="28"/>
        </w:rPr>
        <w:t xml:space="preserve">. </w:t>
      </w:r>
      <w:r w:rsidR="006D03AD" w:rsidRPr="005237A1">
        <w:rPr>
          <w:rFonts w:ascii="Times New Roman" w:hAnsi="Times New Roman"/>
          <w:sz w:val="28"/>
          <w:szCs w:val="28"/>
        </w:rPr>
        <w:t>Режим</w:t>
      </w:r>
      <w:r w:rsidR="006D03AD" w:rsidRPr="00B21809">
        <w:rPr>
          <w:rFonts w:ascii="Times New Roman" w:hAnsi="Times New Roman"/>
          <w:sz w:val="28"/>
          <w:szCs w:val="28"/>
        </w:rPr>
        <w:t xml:space="preserve"> </w:t>
      </w:r>
      <w:r w:rsidR="006D03AD" w:rsidRPr="005237A1">
        <w:rPr>
          <w:rFonts w:ascii="Times New Roman" w:hAnsi="Times New Roman"/>
          <w:sz w:val="28"/>
          <w:szCs w:val="28"/>
        </w:rPr>
        <w:t>доступу</w:t>
      </w:r>
      <w:r w:rsidR="006D03AD" w:rsidRPr="00B21809">
        <w:rPr>
          <w:rFonts w:ascii="Times New Roman" w:hAnsi="Times New Roman"/>
          <w:sz w:val="28"/>
          <w:szCs w:val="28"/>
        </w:rPr>
        <w:t xml:space="preserve">:  </w:t>
      </w:r>
      <w:hyperlink r:id="rId17" w:history="1">
        <w:r w:rsidR="006D03AD" w:rsidRPr="005237A1">
          <w:rPr>
            <w:rStyle w:val="a5"/>
            <w:rFonts w:ascii="Times New Roman" w:hAnsi="Times New Roman"/>
            <w:sz w:val="28"/>
            <w:szCs w:val="28"/>
            <w:lang w:val="uk-UA"/>
          </w:rPr>
          <w:t>https://ua1lib.org/book/5213018/db2a60?id=5213018&amp;secret=db2a60</w:t>
        </w:r>
      </w:hyperlink>
    </w:p>
    <w:p w14:paraId="4BDDF9A8" w14:textId="1B7F0D08" w:rsidR="006D03AD" w:rsidRPr="005237A1" w:rsidRDefault="00000000" w:rsidP="005237A1">
      <w:pPr>
        <w:numPr>
          <w:ilvl w:val="0"/>
          <w:numId w:val="16"/>
        </w:numPr>
        <w:jc w:val="both"/>
      </w:pPr>
      <w:hyperlink r:id="rId18" w:history="1">
        <w:r w:rsidR="005237A1" w:rsidRPr="005237A1">
          <w:rPr>
            <w:rStyle w:val="a5"/>
          </w:rPr>
          <w:t>https://site-analyzer.pro/uk/services-seo/text-analyzer/</w:t>
        </w:r>
      </w:hyperlink>
    </w:p>
    <w:p w14:paraId="44C85407" w14:textId="77777777" w:rsidR="00EA7C82" w:rsidRPr="005237A1" w:rsidRDefault="00EA7C82" w:rsidP="00EA7C82">
      <w:pPr>
        <w:ind w:left="360"/>
        <w:jc w:val="center"/>
        <w:rPr>
          <w:b/>
        </w:rPr>
      </w:pPr>
      <w:r w:rsidRPr="005237A1">
        <w:rPr>
          <w:b/>
        </w:rPr>
        <w:t>Допоміжна:</w:t>
      </w:r>
    </w:p>
    <w:p w14:paraId="64C8DDE6" w14:textId="557CB2B4" w:rsidR="00E52A2A" w:rsidRPr="005237A1" w:rsidRDefault="00E52A2A" w:rsidP="00E52A2A">
      <w:pPr>
        <w:pStyle w:val="a0"/>
        <w:numPr>
          <w:ilvl w:val="0"/>
          <w:numId w:val="17"/>
        </w:numPr>
        <w:shd w:val="clear" w:color="auto" w:fill="FDFDFD"/>
        <w:spacing w:line="240" w:lineRule="atLeast"/>
        <w:jc w:val="both"/>
        <w:textAlignment w:val="baseline"/>
        <w:rPr>
          <w:rFonts w:eastAsia="Times New Roman"/>
          <w:color w:val="666666"/>
          <w:lang w:eastAsia="uk-UA"/>
        </w:rPr>
      </w:pPr>
      <w:r w:rsidRPr="005237A1">
        <w:t xml:space="preserve">Онлайн ресурс </w:t>
      </w:r>
      <w:r w:rsidRPr="005237A1">
        <w:rPr>
          <w:lang w:val="en-US"/>
        </w:rPr>
        <w:t>Handbook of Translation Studies Online.</w:t>
      </w:r>
      <w:r w:rsidRPr="005237A1">
        <w:t>Режим доступу:</w:t>
      </w:r>
      <w:r w:rsidRPr="006D7F95">
        <w:rPr>
          <w:lang w:val="en-US"/>
        </w:rPr>
        <w:t xml:space="preserve">  </w:t>
      </w:r>
      <w:hyperlink r:id="rId19" w:history="1">
        <w:r w:rsidRPr="005237A1">
          <w:rPr>
            <w:rStyle w:val="a5"/>
          </w:rPr>
          <w:t>https://benjamins.com/online/hts/</w:t>
        </w:r>
      </w:hyperlink>
    </w:p>
    <w:p w14:paraId="1FAAD307" w14:textId="4F2730DD" w:rsidR="00EA7C82" w:rsidRPr="005237A1" w:rsidRDefault="00E52A2A" w:rsidP="00E52A2A">
      <w:pPr>
        <w:pStyle w:val="a0"/>
        <w:numPr>
          <w:ilvl w:val="0"/>
          <w:numId w:val="17"/>
        </w:numPr>
        <w:jc w:val="both"/>
      </w:pPr>
      <w:r w:rsidRPr="005237A1">
        <w:t>Селіванова О.О. Сучасна лінгвістика: напрями і проблеми: Підручник. Полтава: Довкілля-К, 2006. 716 с.</w:t>
      </w:r>
    </w:p>
    <w:p w14:paraId="664704E0" w14:textId="26C2B259" w:rsidR="00EA7C82" w:rsidRPr="005237A1" w:rsidRDefault="00EA7C82" w:rsidP="00EA7C82">
      <w:pPr>
        <w:numPr>
          <w:ilvl w:val="0"/>
          <w:numId w:val="17"/>
        </w:numPr>
        <w:jc w:val="both"/>
      </w:pPr>
      <w:r w:rsidRPr="005237A1">
        <w:t>Українське перекладознавство XX століття: бібліографія / ЛНУ імені Івана Франка, НТШ; уклав Тарас Шмігер. Львів, 2013. 626 с.</w:t>
      </w:r>
    </w:p>
    <w:p w14:paraId="39401923" w14:textId="0A523C89" w:rsidR="00AA6B23" w:rsidRPr="005237A1" w:rsidRDefault="00AA6B23" w:rsidP="00AA6B23">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5237A1">
        <w:rPr>
          <w:rFonts w:ascii="Times New Roman" w:hAnsi="Times New Roman"/>
          <w:sz w:val="28"/>
          <w:szCs w:val="28"/>
        </w:rPr>
        <w:t>Навчальний контент</w:t>
      </w:r>
    </w:p>
    <w:p w14:paraId="4B9C41FF" w14:textId="08D45021" w:rsidR="004A6336" w:rsidRPr="005237A1" w:rsidRDefault="00736F2B" w:rsidP="004A6336">
      <w:pPr>
        <w:pStyle w:val="1"/>
        <w:spacing w:line="240" w:lineRule="auto"/>
        <w:rPr>
          <w:rFonts w:ascii="Times New Roman" w:hAnsi="Times New Roman"/>
          <w:sz w:val="28"/>
          <w:szCs w:val="28"/>
        </w:rPr>
      </w:pPr>
      <w:r w:rsidRPr="005237A1">
        <w:rPr>
          <w:rFonts w:ascii="Times New Roman" w:hAnsi="Times New Roman"/>
          <w:sz w:val="28"/>
          <w:szCs w:val="28"/>
        </w:rPr>
        <w:t>МЕТОДИКА ОПАНУВАННЯ НАВЧАЛЬНОЇ ДИСЦИПЛІНИ (ОСВІТНЬОГО КОМПОНЕНТА)</w:t>
      </w:r>
    </w:p>
    <w:tbl>
      <w:tblPr>
        <w:tblStyle w:val="a4"/>
        <w:tblW w:w="10205" w:type="dxa"/>
        <w:jc w:val="center"/>
        <w:tblLook w:val="04A0" w:firstRow="1" w:lastRow="0" w:firstColumn="1" w:lastColumn="0" w:noHBand="0" w:noVBand="1"/>
      </w:tblPr>
      <w:tblGrid>
        <w:gridCol w:w="966"/>
        <w:gridCol w:w="7705"/>
        <w:gridCol w:w="1534"/>
      </w:tblGrid>
      <w:tr w:rsidR="007330BD" w:rsidRPr="005237A1" w14:paraId="635AEE14" w14:textId="77777777" w:rsidTr="009C7E97">
        <w:trPr>
          <w:trHeight w:val="464"/>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F7A039" w14:textId="77777777" w:rsidR="007330BD" w:rsidRPr="005237A1" w:rsidRDefault="007330BD" w:rsidP="00EC26C9">
            <w:pPr>
              <w:jc w:val="center"/>
              <w:rPr>
                <w:b/>
                <w:bCs/>
                <w:color w:val="1F497D" w:themeColor="text2"/>
              </w:rPr>
            </w:pPr>
            <w:r w:rsidRPr="005237A1">
              <w:rPr>
                <w:b/>
                <w:bCs/>
                <w:color w:val="1F497D" w:themeColor="text2"/>
              </w:rPr>
              <w:t>№ ПЗ</w:t>
            </w:r>
          </w:p>
        </w:tc>
        <w:tc>
          <w:tcPr>
            <w:tcW w:w="7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A6AFF" w14:textId="77777777" w:rsidR="007330BD" w:rsidRPr="005237A1" w:rsidRDefault="007330BD" w:rsidP="00EC26C9">
            <w:pPr>
              <w:jc w:val="center"/>
              <w:rPr>
                <w:b/>
                <w:bCs/>
                <w:color w:val="1F497D" w:themeColor="text2"/>
              </w:rPr>
            </w:pPr>
            <w:r w:rsidRPr="005237A1">
              <w:rPr>
                <w:b/>
                <w:bCs/>
                <w:color w:val="1F497D" w:themeColor="text2"/>
              </w:rPr>
              <w:t>Тема</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78CA1" w14:textId="77777777" w:rsidR="007330BD" w:rsidRPr="005237A1" w:rsidRDefault="007330BD" w:rsidP="00EC26C9">
            <w:pPr>
              <w:jc w:val="center"/>
              <w:rPr>
                <w:b/>
                <w:bCs/>
                <w:color w:val="1F497D" w:themeColor="text2"/>
              </w:rPr>
            </w:pPr>
            <w:r w:rsidRPr="005237A1">
              <w:rPr>
                <w:b/>
                <w:bCs/>
                <w:color w:val="1F497D" w:themeColor="text2"/>
              </w:rPr>
              <w:t>Аудиторні години</w:t>
            </w:r>
          </w:p>
        </w:tc>
      </w:tr>
      <w:tr w:rsidR="007330BD" w:rsidRPr="005237A1" w14:paraId="5363C540" w14:textId="77777777" w:rsidTr="009C7E97">
        <w:trPr>
          <w:jc w:val="center"/>
        </w:trPr>
        <w:tc>
          <w:tcPr>
            <w:tcW w:w="982" w:type="dxa"/>
            <w:tcBorders>
              <w:top w:val="single" w:sz="4" w:space="0" w:color="auto"/>
            </w:tcBorders>
            <w:shd w:val="clear" w:color="auto" w:fill="B6DDE8" w:themeFill="accent5" w:themeFillTint="66"/>
            <w:vAlign w:val="center"/>
          </w:tcPr>
          <w:p w14:paraId="326C5D31" w14:textId="77777777" w:rsidR="007330BD" w:rsidRPr="005237A1" w:rsidRDefault="007330BD" w:rsidP="00EC26C9">
            <w:pPr>
              <w:spacing w:line="240" w:lineRule="auto"/>
              <w:jc w:val="center"/>
            </w:pPr>
            <w:r w:rsidRPr="005237A1">
              <w:t>1</w:t>
            </w:r>
          </w:p>
        </w:tc>
        <w:tc>
          <w:tcPr>
            <w:tcW w:w="7877" w:type="dxa"/>
            <w:tcBorders>
              <w:top w:val="single" w:sz="4" w:space="0" w:color="auto"/>
            </w:tcBorders>
            <w:shd w:val="clear" w:color="auto" w:fill="B6DDE8" w:themeFill="accent5" w:themeFillTint="66"/>
          </w:tcPr>
          <w:p w14:paraId="023FF82C" w14:textId="6DE8736E" w:rsidR="007330BD" w:rsidRPr="005237A1" w:rsidRDefault="0016780C" w:rsidP="009C7E97">
            <w:pPr>
              <w:jc w:val="both"/>
              <w:rPr>
                <w:b/>
              </w:rPr>
            </w:pPr>
            <w:r w:rsidRPr="005237A1">
              <w:rPr>
                <w:b/>
                <w:bCs/>
              </w:rPr>
              <w:t xml:space="preserve">ТЕМА 1. </w:t>
            </w:r>
            <w:r w:rsidRPr="005237A1">
              <w:rPr>
                <w:b/>
              </w:rPr>
              <w:t xml:space="preserve">ПЕРЕКЛАД ТА РЕДАГУВАННЯ ХУДОЖНЬОГО ТЕКСТУ. АНАЛІЗ ВПЛИВУ </w:t>
            </w:r>
            <w:r w:rsidRPr="005237A1">
              <w:rPr>
                <w:b/>
              </w:rPr>
              <w:lastRenderedPageBreak/>
              <w:t>ІДІОСТИЛЮ АВТОРА ТА ЕКСТРАЛІНГВАЛЬНИХ ФАКТОРІВ НА ПРОЦЕС І РЕЗУЛЬТАТ ПЕРЕКЛАДУ. РЕАЛІЗАЦІЯ КАТЕГОРІЙ ТЕКСТУ ПІД ЧАС РЕДАГУВАННЯ.</w:t>
            </w:r>
          </w:p>
        </w:tc>
        <w:tc>
          <w:tcPr>
            <w:tcW w:w="1346" w:type="dxa"/>
            <w:tcBorders>
              <w:top w:val="single" w:sz="4" w:space="0" w:color="auto"/>
            </w:tcBorders>
            <w:shd w:val="clear" w:color="auto" w:fill="B6DDE8" w:themeFill="accent5" w:themeFillTint="66"/>
            <w:vAlign w:val="center"/>
          </w:tcPr>
          <w:p w14:paraId="7ADCA094" w14:textId="77777777" w:rsidR="007330BD" w:rsidRPr="005237A1" w:rsidRDefault="0016780C" w:rsidP="00EC26C9">
            <w:pPr>
              <w:spacing w:line="240" w:lineRule="auto"/>
              <w:jc w:val="center"/>
            </w:pPr>
            <w:r w:rsidRPr="005237A1">
              <w:lastRenderedPageBreak/>
              <w:t>18</w:t>
            </w:r>
          </w:p>
          <w:p w14:paraId="6B205B84" w14:textId="67C1E31E" w:rsidR="00910AB7" w:rsidRPr="005237A1" w:rsidRDefault="00910AB7" w:rsidP="00EC26C9">
            <w:pPr>
              <w:spacing w:line="240" w:lineRule="auto"/>
              <w:jc w:val="center"/>
            </w:pPr>
            <w:r w:rsidRPr="005237A1">
              <w:t>(всього)</w:t>
            </w:r>
          </w:p>
        </w:tc>
      </w:tr>
      <w:tr w:rsidR="007330BD" w:rsidRPr="005237A1" w14:paraId="610F7B9D" w14:textId="77777777" w:rsidTr="009C7E97">
        <w:trPr>
          <w:jc w:val="center"/>
        </w:trPr>
        <w:tc>
          <w:tcPr>
            <w:tcW w:w="982" w:type="dxa"/>
            <w:tcBorders>
              <w:top w:val="single" w:sz="4" w:space="0" w:color="auto"/>
            </w:tcBorders>
            <w:vAlign w:val="center"/>
          </w:tcPr>
          <w:p w14:paraId="35930131" w14:textId="77777777" w:rsidR="007330BD" w:rsidRPr="005237A1" w:rsidRDefault="007330BD" w:rsidP="00EC26C9">
            <w:pPr>
              <w:spacing w:line="240" w:lineRule="auto"/>
              <w:jc w:val="center"/>
            </w:pPr>
            <w:r w:rsidRPr="005237A1">
              <w:t>2</w:t>
            </w:r>
          </w:p>
        </w:tc>
        <w:tc>
          <w:tcPr>
            <w:tcW w:w="7877" w:type="dxa"/>
            <w:tcBorders>
              <w:top w:val="single" w:sz="4" w:space="0" w:color="auto"/>
            </w:tcBorders>
          </w:tcPr>
          <w:p w14:paraId="63A17F94" w14:textId="39DD4711" w:rsidR="007330BD" w:rsidRPr="005237A1" w:rsidRDefault="003E7AC0" w:rsidP="00910AB7">
            <w:pPr>
              <w:jc w:val="both"/>
            </w:pPr>
            <w:r w:rsidRPr="005237A1">
              <w:rPr>
                <w:b/>
              </w:rPr>
              <w:t>Тема 1.1</w:t>
            </w:r>
            <w:r w:rsidRPr="005237A1">
              <w:t>.Порівняльний аналіз перекладів художн</w:t>
            </w:r>
            <w:r w:rsidR="00910AB7" w:rsidRPr="005237A1">
              <w:t>іх</w:t>
            </w:r>
            <w:r w:rsidRPr="005237A1">
              <w:t xml:space="preserve"> текс</w:t>
            </w:r>
            <w:r w:rsidR="00910AB7" w:rsidRPr="005237A1">
              <w:t>тів</w:t>
            </w:r>
            <w:r w:rsidRPr="005237A1">
              <w:t xml:space="preserve"> класичної та сучасної літератури: трансформаційний перекладознавчий  аналіз.   </w:t>
            </w:r>
          </w:p>
        </w:tc>
        <w:tc>
          <w:tcPr>
            <w:tcW w:w="1346" w:type="dxa"/>
            <w:tcBorders>
              <w:top w:val="single" w:sz="4" w:space="0" w:color="auto"/>
            </w:tcBorders>
            <w:vAlign w:val="center"/>
          </w:tcPr>
          <w:p w14:paraId="45A8353F" w14:textId="6F1BE8E7" w:rsidR="007330BD" w:rsidRPr="005237A1" w:rsidRDefault="003E7AC0" w:rsidP="00EC26C9">
            <w:pPr>
              <w:spacing w:line="240" w:lineRule="auto"/>
              <w:jc w:val="center"/>
            </w:pPr>
            <w:r w:rsidRPr="005237A1">
              <w:t>4</w:t>
            </w:r>
          </w:p>
        </w:tc>
      </w:tr>
      <w:tr w:rsidR="003E7AC0" w:rsidRPr="005237A1" w14:paraId="7B7CFE0C" w14:textId="77777777" w:rsidTr="009C7E97">
        <w:trPr>
          <w:jc w:val="center"/>
        </w:trPr>
        <w:tc>
          <w:tcPr>
            <w:tcW w:w="982" w:type="dxa"/>
            <w:tcBorders>
              <w:top w:val="single" w:sz="4" w:space="0" w:color="auto"/>
            </w:tcBorders>
            <w:vAlign w:val="center"/>
          </w:tcPr>
          <w:p w14:paraId="64E69C42" w14:textId="435C2DA3" w:rsidR="003E7AC0" w:rsidRPr="005237A1" w:rsidRDefault="003E7AC0" w:rsidP="00EC26C9">
            <w:pPr>
              <w:spacing w:line="240" w:lineRule="auto"/>
              <w:jc w:val="center"/>
            </w:pPr>
            <w:r w:rsidRPr="005237A1">
              <w:t>3</w:t>
            </w:r>
          </w:p>
        </w:tc>
        <w:tc>
          <w:tcPr>
            <w:tcW w:w="7877" w:type="dxa"/>
            <w:tcBorders>
              <w:top w:val="single" w:sz="4" w:space="0" w:color="auto"/>
            </w:tcBorders>
          </w:tcPr>
          <w:p w14:paraId="7E058F80" w14:textId="7D13E214" w:rsidR="003E7AC0" w:rsidRPr="005237A1" w:rsidRDefault="003E7AC0" w:rsidP="003E7AC0">
            <w:pPr>
              <w:jc w:val="both"/>
            </w:pPr>
            <w:r w:rsidRPr="005237A1">
              <w:rPr>
                <w:b/>
              </w:rPr>
              <w:t>Тема 1.2</w:t>
            </w:r>
            <w:r w:rsidRPr="005237A1">
              <w:t xml:space="preserve">. Порівняльний аналіз перекладів художніх текстів класичної та сучасної літератури: визначення маркерів ідіостилю автора </w:t>
            </w:r>
          </w:p>
        </w:tc>
        <w:tc>
          <w:tcPr>
            <w:tcW w:w="1346" w:type="dxa"/>
            <w:tcBorders>
              <w:top w:val="single" w:sz="4" w:space="0" w:color="auto"/>
            </w:tcBorders>
            <w:vAlign w:val="center"/>
          </w:tcPr>
          <w:p w14:paraId="365F278C" w14:textId="78A78B99" w:rsidR="003E7AC0" w:rsidRPr="005237A1" w:rsidRDefault="003E7AC0" w:rsidP="00EC26C9">
            <w:pPr>
              <w:spacing w:line="240" w:lineRule="auto"/>
              <w:jc w:val="center"/>
            </w:pPr>
            <w:r w:rsidRPr="005237A1">
              <w:t>4</w:t>
            </w:r>
          </w:p>
        </w:tc>
      </w:tr>
      <w:tr w:rsidR="003E7AC0" w:rsidRPr="005237A1" w14:paraId="7FB84AB3" w14:textId="77777777" w:rsidTr="009C7E97">
        <w:trPr>
          <w:jc w:val="center"/>
        </w:trPr>
        <w:tc>
          <w:tcPr>
            <w:tcW w:w="982" w:type="dxa"/>
            <w:tcBorders>
              <w:top w:val="single" w:sz="4" w:space="0" w:color="auto"/>
            </w:tcBorders>
            <w:vAlign w:val="center"/>
          </w:tcPr>
          <w:p w14:paraId="1877F925" w14:textId="424F92B8" w:rsidR="003E7AC0" w:rsidRPr="005237A1" w:rsidRDefault="003E7AC0" w:rsidP="00EC26C9">
            <w:pPr>
              <w:spacing w:line="240" w:lineRule="auto"/>
              <w:jc w:val="center"/>
            </w:pPr>
            <w:r w:rsidRPr="005237A1">
              <w:t>4</w:t>
            </w:r>
          </w:p>
        </w:tc>
        <w:tc>
          <w:tcPr>
            <w:tcW w:w="7877" w:type="dxa"/>
            <w:tcBorders>
              <w:top w:val="single" w:sz="4" w:space="0" w:color="auto"/>
            </w:tcBorders>
          </w:tcPr>
          <w:p w14:paraId="4D9DBC9C" w14:textId="4A4DE88B" w:rsidR="003E7AC0" w:rsidRPr="005237A1" w:rsidRDefault="003E7AC0" w:rsidP="003E7AC0">
            <w:pPr>
              <w:jc w:val="both"/>
            </w:pPr>
            <w:r w:rsidRPr="005237A1">
              <w:rPr>
                <w:b/>
              </w:rPr>
              <w:t>Тема 1.3.</w:t>
            </w:r>
            <w:r w:rsidRPr="005237A1">
              <w:t xml:space="preserve"> Порівняльний аналіз перекладів художніх текстів класичної та сучасної</w:t>
            </w:r>
            <w:r w:rsidR="00910AB7" w:rsidRPr="005237A1">
              <w:t xml:space="preserve"> літератури</w:t>
            </w:r>
            <w:r w:rsidRPr="005237A1">
              <w:t>: аналіз екстралінгвістичного контексту</w:t>
            </w:r>
          </w:p>
        </w:tc>
        <w:tc>
          <w:tcPr>
            <w:tcW w:w="1346" w:type="dxa"/>
            <w:tcBorders>
              <w:top w:val="single" w:sz="4" w:space="0" w:color="auto"/>
            </w:tcBorders>
            <w:vAlign w:val="center"/>
          </w:tcPr>
          <w:p w14:paraId="3759810B" w14:textId="6F2F45BA" w:rsidR="003E7AC0" w:rsidRPr="005237A1" w:rsidRDefault="003E7AC0" w:rsidP="00EC26C9">
            <w:pPr>
              <w:spacing w:line="240" w:lineRule="auto"/>
              <w:jc w:val="center"/>
            </w:pPr>
            <w:r w:rsidRPr="005237A1">
              <w:t>4</w:t>
            </w:r>
          </w:p>
        </w:tc>
      </w:tr>
      <w:tr w:rsidR="003E7AC0" w:rsidRPr="005237A1" w14:paraId="32C94666" w14:textId="77777777" w:rsidTr="009C7E97">
        <w:trPr>
          <w:jc w:val="center"/>
        </w:trPr>
        <w:tc>
          <w:tcPr>
            <w:tcW w:w="982" w:type="dxa"/>
            <w:tcBorders>
              <w:top w:val="single" w:sz="4" w:space="0" w:color="auto"/>
            </w:tcBorders>
            <w:vAlign w:val="center"/>
          </w:tcPr>
          <w:p w14:paraId="40FD9B10" w14:textId="1192DDA6" w:rsidR="003E7AC0" w:rsidRPr="005237A1" w:rsidRDefault="00910AB7" w:rsidP="00EC26C9">
            <w:pPr>
              <w:spacing w:line="240" w:lineRule="auto"/>
              <w:jc w:val="center"/>
            </w:pPr>
            <w:r w:rsidRPr="005237A1">
              <w:t>5.</w:t>
            </w:r>
          </w:p>
        </w:tc>
        <w:tc>
          <w:tcPr>
            <w:tcW w:w="7877" w:type="dxa"/>
            <w:tcBorders>
              <w:top w:val="single" w:sz="4" w:space="0" w:color="auto"/>
            </w:tcBorders>
          </w:tcPr>
          <w:p w14:paraId="5C328835" w14:textId="7A16BEB8" w:rsidR="003E7AC0" w:rsidRPr="005237A1" w:rsidRDefault="00910AB7" w:rsidP="00743AED">
            <w:pPr>
              <w:jc w:val="both"/>
            </w:pPr>
            <w:r w:rsidRPr="005237A1">
              <w:rPr>
                <w:b/>
              </w:rPr>
              <w:t>Тема 1.4</w:t>
            </w:r>
            <w:r w:rsidRPr="005237A1">
              <w:t>. Порівняльний аналіз перекладів художніх текстів класичної та сучасної літератури: виявлення текстових концептів</w:t>
            </w:r>
            <w:r w:rsidR="009C7E97" w:rsidRPr="005237A1">
              <w:t xml:space="preserve"> </w:t>
            </w:r>
            <w:r w:rsidRPr="005237A1">
              <w:t xml:space="preserve"> </w:t>
            </w:r>
          </w:p>
        </w:tc>
        <w:tc>
          <w:tcPr>
            <w:tcW w:w="1346" w:type="dxa"/>
            <w:tcBorders>
              <w:top w:val="single" w:sz="4" w:space="0" w:color="auto"/>
            </w:tcBorders>
            <w:vAlign w:val="center"/>
          </w:tcPr>
          <w:p w14:paraId="19A03977" w14:textId="33F8729C" w:rsidR="003E7AC0" w:rsidRPr="005237A1" w:rsidRDefault="003E7AC0" w:rsidP="00EC26C9">
            <w:pPr>
              <w:spacing w:line="240" w:lineRule="auto"/>
              <w:jc w:val="center"/>
            </w:pPr>
            <w:r w:rsidRPr="005237A1">
              <w:t>4</w:t>
            </w:r>
          </w:p>
        </w:tc>
      </w:tr>
      <w:tr w:rsidR="003E7AC0" w:rsidRPr="005237A1" w14:paraId="58E33B22" w14:textId="77777777" w:rsidTr="009C7E97">
        <w:trPr>
          <w:jc w:val="center"/>
        </w:trPr>
        <w:tc>
          <w:tcPr>
            <w:tcW w:w="982" w:type="dxa"/>
            <w:tcBorders>
              <w:top w:val="single" w:sz="4" w:space="0" w:color="auto"/>
              <w:bottom w:val="single" w:sz="4" w:space="0" w:color="auto"/>
            </w:tcBorders>
            <w:vAlign w:val="center"/>
          </w:tcPr>
          <w:p w14:paraId="46538CAF" w14:textId="111557F9" w:rsidR="003E7AC0" w:rsidRPr="005237A1" w:rsidRDefault="00910AB7" w:rsidP="00EC26C9">
            <w:pPr>
              <w:spacing w:line="240" w:lineRule="auto"/>
              <w:jc w:val="center"/>
            </w:pPr>
            <w:r w:rsidRPr="005237A1">
              <w:t>6</w:t>
            </w:r>
          </w:p>
        </w:tc>
        <w:tc>
          <w:tcPr>
            <w:tcW w:w="7877" w:type="dxa"/>
            <w:tcBorders>
              <w:top w:val="single" w:sz="4" w:space="0" w:color="auto"/>
              <w:bottom w:val="single" w:sz="4" w:space="0" w:color="auto"/>
            </w:tcBorders>
          </w:tcPr>
          <w:p w14:paraId="0E48F0C4" w14:textId="6D74E842" w:rsidR="003E7AC0" w:rsidRPr="005237A1" w:rsidRDefault="00910AB7" w:rsidP="00910AB7">
            <w:pPr>
              <w:jc w:val="both"/>
            </w:pPr>
            <w:r w:rsidRPr="005237A1">
              <w:rPr>
                <w:b/>
              </w:rPr>
              <w:t>Тема 1.5.</w:t>
            </w:r>
            <w:r w:rsidRPr="005237A1">
              <w:t xml:space="preserve"> Особливості редагування тексту перекладу: </w:t>
            </w:r>
            <w:r w:rsidR="00743AED" w:rsidRPr="005237A1">
              <w:t>збереження категорій тексту</w:t>
            </w:r>
          </w:p>
        </w:tc>
        <w:tc>
          <w:tcPr>
            <w:tcW w:w="1346" w:type="dxa"/>
            <w:tcBorders>
              <w:top w:val="single" w:sz="4" w:space="0" w:color="auto"/>
              <w:bottom w:val="single" w:sz="4" w:space="0" w:color="auto"/>
            </w:tcBorders>
            <w:vAlign w:val="center"/>
          </w:tcPr>
          <w:p w14:paraId="1F4944DB" w14:textId="20605C53" w:rsidR="003E7AC0" w:rsidRPr="005237A1" w:rsidRDefault="003E7AC0" w:rsidP="00EC26C9">
            <w:pPr>
              <w:spacing w:line="240" w:lineRule="auto"/>
              <w:jc w:val="center"/>
            </w:pPr>
            <w:r w:rsidRPr="005237A1">
              <w:t>2</w:t>
            </w:r>
          </w:p>
        </w:tc>
      </w:tr>
      <w:tr w:rsidR="007330BD" w:rsidRPr="005237A1" w14:paraId="53B82E18" w14:textId="77777777" w:rsidTr="009C7E97">
        <w:trPr>
          <w:jc w:val="center"/>
        </w:trPr>
        <w:tc>
          <w:tcPr>
            <w:tcW w:w="982" w:type="dxa"/>
            <w:tcBorders>
              <w:top w:val="single" w:sz="4" w:space="0" w:color="auto"/>
            </w:tcBorders>
            <w:shd w:val="clear" w:color="auto" w:fill="B6DDE8" w:themeFill="accent5" w:themeFillTint="66"/>
            <w:vAlign w:val="center"/>
          </w:tcPr>
          <w:p w14:paraId="66914448" w14:textId="28BB4196" w:rsidR="007330BD" w:rsidRPr="005237A1" w:rsidRDefault="009C7E97" w:rsidP="00EC26C9">
            <w:pPr>
              <w:spacing w:line="240" w:lineRule="auto"/>
              <w:jc w:val="center"/>
            </w:pPr>
            <w:r w:rsidRPr="005237A1">
              <w:t>7</w:t>
            </w:r>
          </w:p>
        </w:tc>
        <w:tc>
          <w:tcPr>
            <w:tcW w:w="7877" w:type="dxa"/>
            <w:tcBorders>
              <w:top w:val="single" w:sz="4" w:space="0" w:color="auto"/>
            </w:tcBorders>
            <w:shd w:val="clear" w:color="auto" w:fill="B6DDE8" w:themeFill="accent5" w:themeFillTint="66"/>
          </w:tcPr>
          <w:p w14:paraId="6DF567CD" w14:textId="5B3234BC" w:rsidR="007330BD" w:rsidRPr="005237A1" w:rsidRDefault="0016780C" w:rsidP="000E64AE">
            <w:pPr>
              <w:spacing w:line="240" w:lineRule="auto"/>
              <w:jc w:val="both"/>
              <w:rPr>
                <w:b/>
                <w:lang w:val="ru-RU"/>
              </w:rPr>
            </w:pPr>
            <w:r w:rsidRPr="005237A1">
              <w:rPr>
                <w:b/>
                <w:bCs/>
              </w:rPr>
              <w:t xml:space="preserve">ТЕМА 2. </w:t>
            </w:r>
            <w:r w:rsidRPr="005237A1">
              <w:rPr>
                <w:b/>
              </w:rPr>
              <w:t>МЕДІА ЛІНГВІСТИКА І МЕДІА ПЕРЕКЛАД. ЗБЕРЕЖЕННЯ КОМУНІКАТИВНО-ПРАГМАТИЧНОГО ВПЛИВУ ТЕКСТУ МОВИ-ДЖЕРЕЛА У ПЕРЕКЛАДІ</w:t>
            </w:r>
            <w:r w:rsidRPr="005237A1">
              <w:rPr>
                <w:b/>
                <w:lang w:val="ru-RU"/>
              </w:rPr>
              <w:t>.</w:t>
            </w:r>
          </w:p>
        </w:tc>
        <w:tc>
          <w:tcPr>
            <w:tcW w:w="1346" w:type="dxa"/>
            <w:tcBorders>
              <w:top w:val="single" w:sz="4" w:space="0" w:color="auto"/>
            </w:tcBorders>
            <w:shd w:val="clear" w:color="auto" w:fill="B6DDE8" w:themeFill="accent5" w:themeFillTint="66"/>
            <w:vAlign w:val="center"/>
          </w:tcPr>
          <w:p w14:paraId="6BFD6B07" w14:textId="37D6C456" w:rsidR="007330BD" w:rsidRPr="005237A1" w:rsidRDefault="0016780C" w:rsidP="00EC26C9">
            <w:pPr>
              <w:spacing w:line="240" w:lineRule="auto"/>
              <w:jc w:val="center"/>
            </w:pPr>
            <w:r w:rsidRPr="005237A1">
              <w:t>18</w:t>
            </w:r>
          </w:p>
          <w:p w14:paraId="1432F2CF" w14:textId="7CD4C618" w:rsidR="00910AB7" w:rsidRPr="005237A1" w:rsidRDefault="00910AB7" w:rsidP="00EC26C9">
            <w:pPr>
              <w:spacing w:line="240" w:lineRule="auto"/>
              <w:jc w:val="center"/>
            </w:pPr>
            <w:r w:rsidRPr="005237A1">
              <w:t>(всього)</w:t>
            </w:r>
          </w:p>
          <w:p w14:paraId="7A9C2804" w14:textId="26B43FB9" w:rsidR="00AF3526" w:rsidRPr="005237A1" w:rsidRDefault="00AF3526" w:rsidP="00EC26C9">
            <w:pPr>
              <w:spacing w:line="240" w:lineRule="auto"/>
              <w:jc w:val="center"/>
            </w:pPr>
          </w:p>
        </w:tc>
      </w:tr>
      <w:tr w:rsidR="007330BD" w:rsidRPr="005237A1" w14:paraId="27CA5850" w14:textId="77777777" w:rsidTr="009C7E97">
        <w:trPr>
          <w:jc w:val="center"/>
        </w:trPr>
        <w:tc>
          <w:tcPr>
            <w:tcW w:w="982" w:type="dxa"/>
            <w:tcBorders>
              <w:top w:val="single" w:sz="4" w:space="0" w:color="auto"/>
            </w:tcBorders>
            <w:vAlign w:val="center"/>
          </w:tcPr>
          <w:p w14:paraId="5BCD264F" w14:textId="6B28810E" w:rsidR="007330BD" w:rsidRPr="005237A1" w:rsidRDefault="009C7E97" w:rsidP="00EC26C9">
            <w:pPr>
              <w:spacing w:line="240" w:lineRule="auto"/>
              <w:jc w:val="center"/>
            </w:pPr>
            <w:r w:rsidRPr="005237A1">
              <w:t>8</w:t>
            </w:r>
          </w:p>
        </w:tc>
        <w:tc>
          <w:tcPr>
            <w:tcW w:w="7877" w:type="dxa"/>
            <w:tcBorders>
              <w:top w:val="single" w:sz="4" w:space="0" w:color="auto"/>
            </w:tcBorders>
          </w:tcPr>
          <w:p w14:paraId="68438B80" w14:textId="3BE6DA7D" w:rsidR="007330BD" w:rsidRPr="005237A1" w:rsidRDefault="007330BD" w:rsidP="009C7E97">
            <w:pPr>
              <w:jc w:val="both"/>
            </w:pPr>
            <w:r w:rsidRPr="005237A1">
              <w:rPr>
                <w:b/>
                <w:bCs/>
              </w:rPr>
              <w:t>Тема 2.</w:t>
            </w:r>
            <w:r w:rsidR="009C7E97" w:rsidRPr="005237A1">
              <w:rPr>
                <w:b/>
                <w:bCs/>
              </w:rPr>
              <w:t>1</w:t>
            </w:r>
            <w:r w:rsidRPr="005237A1">
              <w:rPr>
                <w:b/>
                <w:bCs/>
              </w:rPr>
              <w:t>.</w:t>
            </w:r>
            <w:r w:rsidRPr="005237A1">
              <w:t xml:space="preserve"> </w:t>
            </w:r>
            <w:r w:rsidR="005507A0" w:rsidRPr="005237A1">
              <w:t xml:space="preserve">Аналіз мовних репрезентантів комунікативно-прагматичного впливу медіа текстів </w:t>
            </w:r>
          </w:p>
        </w:tc>
        <w:tc>
          <w:tcPr>
            <w:tcW w:w="1346" w:type="dxa"/>
            <w:tcBorders>
              <w:top w:val="single" w:sz="4" w:space="0" w:color="auto"/>
            </w:tcBorders>
            <w:vAlign w:val="center"/>
          </w:tcPr>
          <w:p w14:paraId="024B8F6F" w14:textId="51ECF7BB" w:rsidR="007330BD" w:rsidRPr="005237A1" w:rsidRDefault="000E64AE" w:rsidP="00EC26C9">
            <w:pPr>
              <w:spacing w:line="240" w:lineRule="auto"/>
              <w:jc w:val="center"/>
            </w:pPr>
            <w:r w:rsidRPr="005237A1">
              <w:t>6</w:t>
            </w:r>
          </w:p>
        </w:tc>
      </w:tr>
      <w:tr w:rsidR="007330BD" w:rsidRPr="005237A1" w14:paraId="52635AE0" w14:textId="77777777" w:rsidTr="009C7E97">
        <w:trPr>
          <w:jc w:val="center"/>
        </w:trPr>
        <w:tc>
          <w:tcPr>
            <w:tcW w:w="982" w:type="dxa"/>
            <w:tcBorders>
              <w:top w:val="single" w:sz="4" w:space="0" w:color="auto"/>
            </w:tcBorders>
            <w:vAlign w:val="center"/>
          </w:tcPr>
          <w:p w14:paraId="18AAB761" w14:textId="71637F88" w:rsidR="007330BD" w:rsidRPr="005237A1" w:rsidRDefault="009C7E97" w:rsidP="00EC26C9">
            <w:pPr>
              <w:spacing w:line="240" w:lineRule="auto"/>
              <w:jc w:val="center"/>
            </w:pPr>
            <w:r w:rsidRPr="005237A1">
              <w:t>9</w:t>
            </w:r>
          </w:p>
        </w:tc>
        <w:tc>
          <w:tcPr>
            <w:tcW w:w="7877" w:type="dxa"/>
            <w:tcBorders>
              <w:top w:val="single" w:sz="4" w:space="0" w:color="auto"/>
            </w:tcBorders>
          </w:tcPr>
          <w:p w14:paraId="6849C533" w14:textId="4A97C4D9" w:rsidR="007330BD" w:rsidRPr="005237A1" w:rsidRDefault="007330BD" w:rsidP="008E185F">
            <w:r w:rsidRPr="005237A1">
              <w:rPr>
                <w:b/>
                <w:bCs/>
              </w:rPr>
              <w:t>Тема 2.2.</w:t>
            </w:r>
            <w:r w:rsidRPr="005237A1">
              <w:t xml:space="preserve"> </w:t>
            </w:r>
            <w:r w:rsidR="008E185F" w:rsidRPr="005237A1">
              <w:t>Аналіз мовно-стилістичні маркери маніпулятивного впливу медіа текстів</w:t>
            </w:r>
          </w:p>
        </w:tc>
        <w:tc>
          <w:tcPr>
            <w:tcW w:w="1346" w:type="dxa"/>
            <w:tcBorders>
              <w:top w:val="single" w:sz="4" w:space="0" w:color="auto"/>
            </w:tcBorders>
            <w:vAlign w:val="center"/>
          </w:tcPr>
          <w:p w14:paraId="711F21DF" w14:textId="16D74301" w:rsidR="007330BD" w:rsidRPr="005237A1" w:rsidRDefault="000E64AE" w:rsidP="00EC26C9">
            <w:pPr>
              <w:spacing w:line="240" w:lineRule="auto"/>
              <w:jc w:val="center"/>
            </w:pPr>
            <w:r w:rsidRPr="005237A1">
              <w:t>6</w:t>
            </w:r>
          </w:p>
        </w:tc>
      </w:tr>
      <w:tr w:rsidR="000E64AE" w:rsidRPr="005237A1" w14:paraId="385EAB26" w14:textId="77777777" w:rsidTr="009C7E97">
        <w:trPr>
          <w:jc w:val="center"/>
        </w:trPr>
        <w:tc>
          <w:tcPr>
            <w:tcW w:w="982" w:type="dxa"/>
            <w:tcBorders>
              <w:top w:val="single" w:sz="4" w:space="0" w:color="auto"/>
              <w:bottom w:val="single" w:sz="4" w:space="0" w:color="auto"/>
            </w:tcBorders>
            <w:vAlign w:val="center"/>
          </w:tcPr>
          <w:p w14:paraId="3EA774F5" w14:textId="244D6BDF" w:rsidR="000E64AE" w:rsidRPr="005237A1" w:rsidRDefault="009C7E97" w:rsidP="00EC26C9">
            <w:pPr>
              <w:spacing w:line="240" w:lineRule="auto"/>
              <w:jc w:val="center"/>
            </w:pPr>
            <w:r w:rsidRPr="005237A1">
              <w:t>10</w:t>
            </w:r>
          </w:p>
        </w:tc>
        <w:tc>
          <w:tcPr>
            <w:tcW w:w="7877" w:type="dxa"/>
            <w:tcBorders>
              <w:top w:val="single" w:sz="4" w:space="0" w:color="auto"/>
              <w:bottom w:val="single" w:sz="4" w:space="0" w:color="auto"/>
            </w:tcBorders>
          </w:tcPr>
          <w:p w14:paraId="393EC374" w14:textId="61936CA0" w:rsidR="000E64AE" w:rsidRPr="005237A1" w:rsidRDefault="008E185F" w:rsidP="00E166B9">
            <w:pPr>
              <w:jc w:val="both"/>
              <w:rPr>
                <w:b/>
                <w:bCs/>
              </w:rPr>
            </w:pPr>
            <w:r w:rsidRPr="005237A1">
              <w:rPr>
                <w:b/>
                <w:bCs/>
              </w:rPr>
              <w:t xml:space="preserve">Тема 2.3. </w:t>
            </w:r>
            <w:r w:rsidRPr="005237A1">
              <w:rPr>
                <w:bCs/>
              </w:rPr>
              <w:t>Порівняльний аналіз прийомів збереження маркерів комунікативно-прагматичного впливу у різних видах медіа текстів</w:t>
            </w:r>
            <w:r w:rsidRPr="005237A1">
              <w:rPr>
                <w:b/>
                <w:bCs/>
              </w:rPr>
              <w:t xml:space="preserve"> </w:t>
            </w:r>
          </w:p>
        </w:tc>
        <w:tc>
          <w:tcPr>
            <w:tcW w:w="1346" w:type="dxa"/>
            <w:tcBorders>
              <w:top w:val="single" w:sz="4" w:space="0" w:color="auto"/>
              <w:bottom w:val="single" w:sz="4" w:space="0" w:color="auto"/>
            </w:tcBorders>
            <w:vAlign w:val="center"/>
          </w:tcPr>
          <w:p w14:paraId="37DD1AEC" w14:textId="559F98AC" w:rsidR="000E64AE" w:rsidRPr="005237A1" w:rsidRDefault="009C7E97" w:rsidP="00EC26C9">
            <w:pPr>
              <w:spacing w:line="240" w:lineRule="auto"/>
              <w:jc w:val="center"/>
            </w:pPr>
            <w:r w:rsidRPr="005237A1">
              <w:t>6</w:t>
            </w:r>
          </w:p>
        </w:tc>
      </w:tr>
      <w:tr w:rsidR="007330BD" w:rsidRPr="005237A1" w14:paraId="14411520" w14:textId="77777777" w:rsidTr="009C7E97">
        <w:trPr>
          <w:jc w:val="center"/>
        </w:trPr>
        <w:tc>
          <w:tcPr>
            <w:tcW w:w="982" w:type="dxa"/>
            <w:tcBorders>
              <w:top w:val="single" w:sz="4" w:space="0" w:color="auto"/>
            </w:tcBorders>
            <w:shd w:val="clear" w:color="auto" w:fill="B6DDE8" w:themeFill="accent5" w:themeFillTint="66"/>
            <w:vAlign w:val="center"/>
          </w:tcPr>
          <w:p w14:paraId="48A22EBF" w14:textId="61D39958" w:rsidR="007330BD" w:rsidRPr="005237A1" w:rsidRDefault="009C7E97" w:rsidP="00EC26C9">
            <w:pPr>
              <w:spacing w:line="240" w:lineRule="auto"/>
              <w:jc w:val="center"/>
            </w:pPr>
            <w:r w:rsidRPr="005237A1">
              <w:t>11</w:t>
            </w:r>
          </w:p>
        </w:tc>
        <w:tc>
          <w:tcPr>
            <w:tcW w:w="7877" w:type="dxa"/>
            <w:tcBorders>
              <w:top w:val="single" w:sz="4" w:space="0" w:color="auto"/>
            </w:tcBorders>
            <w:shd w:val="clear" w:color="auto" w:fill="B6DDE8" w:themeFill="accent5" w:themeFillTint="66"/>
          </w:tcPr>
          <w:p w14:paraId="10E83A65" w14:textId="2AEF4A98" w:rsidR="007330BD" w:rsidRPr="005237A1" w:rsidRDefault="007330BD" w:rsidP="00CB1287">
            <w:pPr>
              <w:spacing w:line="240" w:lineRule="auto"/>
              <w:jc w:val="both"/>
              <w:rPr>
                <w:b/>
                <w:bCs/>
              </w:rPr>
            </w:pPr>
            <w:r w:rsidRPr="005237A1">
              <w:t xml:space="preserve"> </w:t>
            </w:r>
            <w:r w:rsidR="0016780C" w:rsidRPr="005237A1">
              <w:rPr>
                <w:b/>
                <w:bCs/>
              </w:rPr>
              <w:t xml:space="preserve">ТЕМА 3. </w:t>
            </w:r>
            <w:r w:rsidR="0016780C" w:rsidRPr="005237A1">
              <w:rPr>
                <w:b/>
              </w:rPr>
              <w:t>СЕМАНТИЧНИЙ АНАЛІЗ</w:t>
            </w:r>
            <w:r w:rsidR="003E7AC0" w:rsidRPr="005237A1">
              <w:rPr>
                <w:b/>
              </w:rPr>
              <w:t xml:space="preserve"> ТА СЕНТИМЕНТ-АНАЛІЗ </w:t>
            </w:r>
            <w:r w:rsidR="0016780C" w:rsidRPr="005237A1">
              <w:rPr>
                <w:b/>
              </w:rPr>
              <w:t>ТЕКСТУ: ОСОБЛИВОСТІ ВИКОРИСТАННЯ ІНСТРУМЕНТІВ АНАЛІЗУ ТЕКСТУ.</w:t>
            </w:r>
          </w:p>
        </w:tc>
        <w:tc>
          <w:tcPr>
            <w:tcW w:w="1346" w:type="dxa"/>
            <w:tcBorders>
              <w:top w:val="single" w:sz="4" w:space="0" w:color="auto"/>
            </w:tcBorders>
            <w:shd w:val="clear" w:color="auto" w:fill="B6DDE8" w:themeFill="accent5" w:themeFillTint="66"/>
            <w:vAlign w:val="center"/>
          </w:tcPr>
          <w:p w14:paraId="5CC79E3F" w14:textId="77777777" w:rsidR="007330BD" w:rsidRPr="005237A1" w:rsidRDefault="0016780C" w:rsidP="00EC26C9">
            <w:pPr>
              <w:spacing w:line="240" w:lineRule="auto"/>
              <w:jc w:val="center"/>
            </w:pPr>
            <w:r w:rsidRPr="005237A1">
              <w:t>18</w:t>
            </w:r>
          </w:p>
          <w:p w14:paraId="3814E279" w14:textId="5CE9325E" w:rsidR="009C7E97" w:rsidRPr="005237A1" w:rsidRDefault="009C7E97" w:rsidP="00EC26C9">
            <w:pPr>
              <w:spacing w:line="240" w:lineRule="auto"/>
              <w:jc w:val="center"/>
            </w:pPr>
            <w:r w:rsidRPr="005237A1">
              <w:t>(всього)</w:t>
            </w:r>
          </w:p>
        </w:tc>
      </w:tr>
      <w:tr w:rsidR="007330BD" w:rsidRPr="005237A1" w14:paraId="5D149BEC" w14:textId="77777777" w:rsidTr="009C7E97">
        <w:trPr>
          <w:jc w:val="center"/>
        </w:trPr>
        <w:tc>
          <w:tcPr>
            <w:tcW w:w="982" w:type="dxa"/>
            <w:tcBorders>
              <w:top w:val="single" w:sz="4" w:space="0" w:color="auto"/>
              <w:bottom w:val="single" w:sz="4" w:space="0" w:color="auto"/>
            </w:tcBorders>
            <w:vAlign w:val="center"/>
          </w:tcPr>
          <w:p w14:paraId="1FD425F3" w14:textId="0336CD06" w:rsidR="007330BD" w:rsidRPr="005237A1" w:rsidRDefault="009C7E97" w:rsidP="00EC26C9">
            <w:pPr>
              <w:spacing w:line="240" w:lineRule="auto"/>
              <w:jc w:val="center"/>
            </w:pPr>
            <w:r w:rsidRPr="005237A1">
              <w:t>12</w:t>
            </w:r>
          </w:p>
        </w:tc>
        <w:tc>
          <w:tcPr>
            <w:tcW w:w="7877" w:type="dxa"/>
            <w:tcBorders>
              <w:top w:val="single" w:sz="4" w:space="0" w:color="auto"/>
              <w:bottom w:val="single" w:sz="4" w:space="0" w:color="auto"/>
            </w:tcBorders>
          </w:tcPr>
          <w:p w14:paraId="28C08D08" w14:textId="5347C335" w:rsidR="007330BD" w:rsidRPr="005237A1" w:rsidRDefault="00662607" w:rsidP="009C7E97">
            <w:pPr>
              <w:spacing w:line="240" w:lineRule="auto"/>
              <w:jc w:val="both"/>
            </w:pPr>
            <w:r w:rsidRPr="005237A1">
              <w:rPr>
                <w:b/>
                <w:bCs/>
              </w:rPr>
              <w:t>Тема 3.</w:t>
            </w:r>
            <w:r w:rsidR="00CB1287" w:rsidRPr="005237A1">
              <w:rPr>
                <w:b/>
                <w:bCs/>
                <w:lang w:val="ru-RU"/>
              </w:rPr>
              <w:t>1</w:t>
            </w:r>
            <w:r w:rsidRPr="005237A1">
              <w:rPr>
                <w:b/>
                <w:bCs/>
              </w:rPr>
              <w:t>.</w:t>
            </w:r>
            <w:r w:rsidRPr="005237A1">
              <w:t xml:space="preserve"> </w:t>
            </w:r>
            <w:r w:rsidR="00E166B9" w:rsidRPr="005237A1">
              <w:t>Онлайн інструменти семантичного аналі</w:t>
            </w:r>
            <w:r w:rsidR="00CB1287" w:rsidRPr="005237A1">
              <w:t>зу і практика їх застосування</w:t>
            </w:r>
            <w:r w:rsidR="00E166B9" w:rsidRPr="005237A1">
              <w:t xml:space="preserve"> </w:t>
            </w:r>
          </w:p>
        </w:tc>
        <w:tc>
          <w:tcPr>
            <w:tcW w:w="1346" w:type="dxa"/>
            <w:tcBorders>
              <w:top w:val="single" w:sz="4" w:space="0" w:color="auto"/>
              <w:bottom w:val="single" w:sz="4" w:space="0" w:color="auto"/>
            </w:tcBorders>
            <w:vAlign w:val="center"/>
          </w:tcPr>
          <w:p w14:paraId="7DEF36C2" w14:textId="0839E100" w:rsidR="007330BD" w:rsidRPr="005237A1" w:rsidRDefault="009C7E97" w:rsidP="00EC26C9">
            <w:pPr>
              <w:spacing w:line="240" w:lineRule="auto"/>
              <w:jc w:val="center"/>
            </w:pPr>
            <w:r w:rsidRPr="005237A1">
              <w:t>6</w:t>
            </w:r>
          </w:p>
        </w:tc>
      </w:tr>
      <w:tr w:rsidR="00662607" w:rsidRPr="005237A1" w14:paraId="08A3E5B1" w14:textId="77777777" w:rsidTr="009C7E97">
        <w:trPr>
          <w:jc w:val="center"/>
        </w:trPr>
        <w:tc>
          <w:tcPr>
            <w:tcW w:w="982" w:type="dxa"/>
            <w:tcBorders>
              <w:top w:val="single" w:sz="4" w:space="0" w:color="auto"/>
              <w:bottom w:val="single" w:sz="4" w:space="0" w:color="auto"/>
            </w:tcBorders>
            <w:vAlign w:val="center"/>
          </w:tcPr>
          <w:p w14:paraId="7AAE98DA" w14:textId="6390F8AB" w:rsidR="00662607" w:rsidRPr="005237A1" w:rsidRDefault="009C7E97" w:rsidP="00662607">
            <w:pPr>
              <w:spacing w:line="240" w:lineRule="auto"/>
              <w:jc w:val="center"/>
            </w:pPr>
            <w:r w:rsidRPr="005237A1">
              <w:t>13</w:t>
            </w:r>
          </w:p>
        </w:tc>
        <w:tc>
          <w:tcPr>
            <w:tcW w:w="7877" w:type="dxa"/>
            <w:tcBorders>
              <w:top w:val="single" w:sz="4" w:space="0" w:color="auto"/>
              <w:bottom w:val="single" w:sz="4" w:space="0" w:color="auto"/>
            </w:tcBorders>
          </w:tcPr>
          <w:p w14:paraId="172AE786" w14:textId="617716C1" w:rsidR="00662607" w:rsidRPr="005237A1" w:rsidRDefault="00CB1287" w:rsidP="00662607">
            <w:pPr>
              <w:spacing w:line="240" w:lineRule="auto"/>
            </w:pPr>
            <w:r w:rsidRPr="005237A1">
              <w:t xml:space="preserve">Тема 3.2. Сентимент аналіз і практика його застосування </w:t>
            </w:r>
          </w:p>
        </w:tc>
        <w:tc>
          <w:tcPr>
            <w:tcW w:w="1346" w:type="dxa"/>
            <w:tcBorders>
              <w:top w:val="single" w:sz="4" w:space="0" w:color="auto"/>
              <w:bottom w:val="single" w:sz="4" w:space="0" w:color="auto"/>
            </w:tcBorders>
            <w:vAlign w:val="center"/>
          </w:tcPr>
          <w:p w14:paraId="6400AAC3" w14:textId="61E53E18" w:rsidR="00662607" w:rsidRPr="005237A1" w:rsidRDefault="009C7E97" w:rsidP="00662607">
            <w:pPr>
              <w:spacing w:line="240" w:lineRule="auto"/>
              <w:jc w:val="center"/>
            </w:pPr>
            <w:r w:rsidRPr="005237A1">
              <w:t>6</w:t>
            </w:r>
          </w:p>
        </w:tc>
      </w:tr>
      <w:tr w:rsidR="00662607" w:rsidRPr="005237A1" w14:paraId="1C2BD5BA" w14:textId="77777777" w:rsidTr="009C7E97">
        <w:trPr>
          <w:jc w:val="center"/>
        </w:trPr>
        <w:tc>
          <w:tcPr>
            <w:tcW w:w="982" w:type="dxa"/>
            <w:tcBorders>
              <w:top w:val="single" w:sz="4" w:space="0" w:color="auto"/>
              <w:bottom w:val="single" w:sz="4" w:space="0" w:color="auto"/>
            </w:tcBorders>
            <w:vAlign w:val="center"/>
          </w:tcPr>
          <w:p w14:paraId="12AF6B87" w14:textId="4BA09C3A" w:rsidR="00662607" w:rsidRPr="005237A1" w:rsidRDefault="009C7E97" w:rsidP="00662607">
            <w:pPr>
              <w:spacing w:line="240" w:lineRule="auto"/>
              <w:jc w:val="center"/>
            </w:pPr>
            <w:r w:rsidRPr="005237A1">
              <w:t>14</w:t>
            </w:r>
          </w:p>
        </w:tc>
        <w:tc>
          <w:tcPr>
            <w:tcW w:w="7877" w:type="dxa"/>
            <w:tcBorders>
              <w:top w:val="single" w:sz="4" w:space="0" w:color="auto"/>
              <w:bottom w:val="single" w:sz="4" w:space="0" w:color="auto"/>
            </w:tcBorders>
          </w:tcPr>
          <w:p w14:paraId="5F9D7106" w14:textId="511846C6" w:rsidR="00662607" w:rsidRPr="005237A1" w:rsidRDefault="00CB1287" w:rsidP="00381838">
            <w:pPr>
              <w:spacing w:line="240" w:lineRule="auto"/>
              <w:jc w:val="both"/>
              <w:rPr>
                <w:b/>
                <w:bCs/>
                <w:lang w:val="ru-RU"/>
              </w:rPr>
            </w:pPr>
            <w:r w:rsidRPr="005237A1">
              <w:rPr>
                <w:b/>
                <w:bCs/>
                <w:lang w:val="ru-RU"/>
              </w:rPr>
              <w:t xml:space="preserve">Тема 3.3. </w:t>
            </w:r>
            <w:r w:rsidRPr="005237A1">
              <w:rPr>
                <w:bCs/>
                <w:lang w:val="ru-RU"/>
              </w:rPr>
              <w:t>Аналіз впливу художніх та медіа текстів з застосуванням прикладних інструментів</w:t>
            </w:r>
            <w:r w:rsidRPr="005237A1">
              <w:rPr>
                <w:b/>
                <w:bCs/>
                <w:lang w:val="ru-RU"/>
              </w:rPr>
              <w:t xml:space="preserve"> </w:t>
            </w:r>
          </w:p>
        </w:tc>
        <w:tc>
          <w:tcPr>
            <w:tcW w:w="1346" w:type="dxa"/>
            <w:tcBorders>
              <w:top w:val="single" w:sz="4" w:space="0" w:color="auto"/>
              <w:bottom w:val="single" w:sz="4" w:space="0" w:color="auto"/>
            </w:tcBorders>
            <w:vAlign w:val="center"/>
          </w:tcPr>
          <w:p w14:paraId="3605EB97" w14:textId="3F6690A3" w:rsidR="00662607" w:rsidRPr="005237A1" w:rsidRDefault="009C7E97" w:rsidP="00662607">
            <w:pPr>
              <w:spacing w:line="240" w:lineRule="auto"/>
              <w:jc w:val="center"/>
            </w:pPr>
            <w:r w:rsidRPr="005237A1">
              <w:t>6</w:t>
            </w:r>
          </w:p>
        </w:tc>
      </w:tr>
      <w:tr w:rsidR="00315AB7" w:rsidRPr="005237A1" w14:paraId="04F43E27" w14:textId="77777777" w:rsidTr="009C7E97">
        <w:trPr>
          <w:jc w:val="center"/>
        </w:trPr>
        <w:tc>
          <w:tcPr>
            <w:tcW w:w="982" w:type="dxa"/>
            <w:tcBorders>
              <w:top w:val="single" w:sz="4" w:space="0" w:color="auto"/>
              <w:left w:val="single" w:sz="4" w:space="0" w:color="auto"/>
              <w:bottom w:val="single" w:sz="4" w:space="0" w:color="auto"/>
              <w:right w:val="nil"/>
            </w:tcBorders>
            <w:shd w:val="clear" w:color="auto" w:fill="D9D9D9" w:themeFill="background1" w:themeFillShade="D9"/>
          </w:tcPr>
          <w:p w14:paraId="19412E74" w14:textId="77777777" w:rsidR="00315AB7" w:rsidRPr="005237A1" w:rsidRDefault="00315AB7" w:rsidP="00315AB7">
            <w:pPr>
              <w:spacing w:line="240" w:lineRule="auto"/>
              <w:rPr>
                <w:b/>
                <w:bCs/>
                <w:color w:val="1F497D" w:themeColor="text2"/>
              </w:rPr>
            </w:pPr>
          </w:p>
        </w:tc>
        <w:tc>
          <w:tcPr>
            <w:tcW w:w="7877" w:type="dxa"/>
            <w:tcBorders>
              <w:top w:val="single" w:sz="4" w:space="0" w:color="auto"/>
              <w:left w:val="nil"/>
              <w:bottom w:val="single" w:sz="4" w:space="0" w:color="auto"/>
              <w:right w:val="nil"/>
            </w:tcBorders>
            <w:shd w:val="clear" w:color="auto" w:fill="D9D9D9" w:themeFill="background1" w:themeFillShade="D9"/>
          </w:tcPr>
          <w:p w14:paraId="749FCB77" w14:textId="77777777" w:rsidR="00315AB7" w:rsidRPr="005237A1" w:rsidRDefault="00315AB7" w:rsidP="00315AB7">
            <w:pPr>
              <w:spacing w:line="240" w:lineRule="auto"/>
              <w:rPr>
                <w:b/>
                <w:bCs/>
                <w:color w:val="1F497D" w:themeColor="text2"/>
              </w:rPr>
            </w:pPr>
            <w:r w:rsidRPr="005237A1">
              <w:rPr>
                <w:b/>
                <w:bCs/>
                <w:color w:val="1F497D" w:themeColor="text2"/>
              </w:rPr>
              <w:t xml:space="preserve">Всього: </w:t>
            </w:r>
          </w:p>
        </w:tc>
        <w:tc>
          <w:tcPr>
            <w:tcW w:w="1346" w:type="dxa"/>
            <w:tcBorders>
              <w:top w:val="single" w:sz="4" w:space="0" w:color="auto"/>
              <w:left w:val="nil"/>
              <w:bottom w:val="single" w:sz="4" w:space="0" w:color="auto"/>
              <w:right w:val="single" w:sz="4" w:space="0" w:color="auto"/>
            </w:tcBorders>
            <w:shd w:val="clear" w:color="auto" w:fill="D9D9D9" w:themeFill="background1" w:themeFillShade="D9"/>
          </w:tcPr>
          <w:p w14:paraId="314D7E55" w14:textId="464836A1" w:rsidR="00315AB7" w:rsidRPr="005237A1" w:rsidRDefault="009C7E97" w:rsidP="00315AB7">
            <w:pPr>
              <w:spacing w:line="240" w:lineRule="auto"/>
              <w:jc w:val="center"/>
              <w:rPr>
                <w:b/>
                <w:bCs/>
                <w:color w:val="1F497D" w:themeColor="text2"/>
              </w:rPr>
            </w:pPr>
            <w:r w:rsidRPr="005237A1">
              <w:rPr>
                <w:b/>
                <w:bCs/>
                <w:color w:val="1F497D" w:themeColor="text2"/>
              </w:rPr>
              <w:t>54</w:t>
            </w:r>
          </w:p>
        </w:tc>
      </w:tr>
    </w:tbl>
    <w:p w14:paraId="775AAD74" w14:textId="77777777" w:rsidR="003766AB" w:rsidRPr="005237A1" w:rsidRDefault="003766AB" w:rsidP="004A6336">
      <w:pPr>
        <w:spacing w:after="120" w:line="240" w:lineRule="auto"/>
        <w:jc w:val="both"/>
        <w:rPr>
          <w:i/>
          <w:color w:val="FF0000"/>
          <w:lang w:val="ru-RU"/>
        </w:rPr>
      </w:pPr>
    </w:p>
    <w:p w14:paraId="4D050CF8" w14:textId="334428F2" w:rsidR="004A6336" w:rsidRPr="005237A1" w:rsidRDefault="004A6336" w:rsidP="004A6336">
      <w:pPr>
        <w:pStyle w:val="1"/>
        <w:spacing w:line="240" w:lineRule="auto"/>
        <w:rPr>
          <w:rFonts w:ascii="Times New Roman" w:hAnsi="Times New Roman"/>
          <w:sz w:val="28"/>
          <w:szCs w:val="28"/>
        </w:rPr>
      </w:pPr>
      <w:r w:rsidRPr="005237A1">
        <w:rPr>
          <w:rFonts w:ascii="Times New Roman" w:hAnsi="Times New Roman"/>
          <w:sz w:val="28"/>
          <w:szCs w:val="28"/>
        </w:rPr>
        <w:t>Самостійна робота студента</w:t>
      </w:r>
    </w:p>
    <w:p w14:paraId="5C98A52D" w14:textId="2818C57C" w:rsidR="00EE16B9" w:rsidRPr="005237A1" w:rsidRDefault="00EE16B9" w:rsidP="00EE16B9">
      <w:pPr>
        <w:spacing w:after="120" w:line="240" w:lineRule="auto"/>
        <w:jc w:val="both"/>
        <w:rPr>
          <w:i/>
          <w:color w:val="0070C0"/>
        </w:rPr>
      </w:pPr>
      <w:r w:rsidRPr="005237A1">
        <w:rPr>
          <w:i/>
        </w:rPr>
        <w:t xml:space="preserve">Самостійна робота студентів полягає у підготовці до аудиторних занять шляхом опрацювання матеріалів практичних занять і підготовки до тематичних дискусій, пошуку та аналізу матеріалів за тематикою занять, підготовці презентацій, а </w:t>
      </w:r>
      <w:r w:rsidRPr="005237A1">
        <w:rPr>
          <w:i/>
        </w:rPr>
        <w:lastRenderedPageBreak/>
        <w:t xml:space="preserve">також виконанні реферативно-аналітичної роботи, оформлення та захист якої відбувається наприкінці семестру на останньому занятті перед заліком. Час СРС вказаний у таблиці пункту </w:t>
      </w:r>
      <w:r w:rsidR="00662607" w:rsidRPr="005237A1">
        <w:rPr>
          <w:i/>
        </w:rPr>
        <w:t>6</w:t>
      </w:r>
      <w:r w:rsidRPr="005237A1">
        <w:rPr>
          <w:i/>
        </w:rPr>
        <w:t xml:space="preserve">. </w:t>
      </w:r>
      <w:r w:rsidRPr="005237A1">
        <w:rPr>
          <w:i/>
          <w:color w:val="0070C0"/>
        </w:rPr>
        <w:t xml:space="preserve"> </w:t>
      </w:r>
    </w:p>
    <w:tbl>
      <w:tblPr>
        <w:tblStyle w:val="a4"/>
        <w:tblW w:w="10201" w:type="dxa"/>
        <w:jc w:val="center"/>
        <w:tblLook w:val="04A0" w:firstRow="1" w:lastRow="0" w:firstColumn="1" w:lastColumn="0" w:noHBand="0" w:noVBand="1"/>
      </w:tblPr>
      <w:tblGrid>
        <w:gridCol w:w="892"/>
        <w:gridCol w:w="8034"/>
        <w:gridCol w:w="1275"/>
      </w:tblGrid>
      <w:tr w:rsidR="003766AB" w:rsidRPr="003813EC" w14:paraId="0C7ACF26" w14:textId="77777777" w:rsidTr="00C65A2D">
        <w:trPr>
          <w:trHeight w:val="464"/>
          <w:jc w:val="center"/>
        </w:trPr>
        <w:tc>
          <w:tcPr>
            <w:tcW w:w="89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56BAA0F" w14:textId="77777777" w:rsidR="003766AB" w:rsidRPr="003813EC" w:rsidRDefault="003766AB" w:rsidP="003766AB">
            <w:pPr>
              <w:jc w:val="center"/>
              <w:rPr>
                <w:b/>
                <w:bCs/>
                <w:color w:val="1F497D" w:themeColor="text2"/>
                <w:sz w:val="21"/>
                <w:szCs w:val="21"/>
              </w:rPr>
            </w:pPr>
            <w:r w:rsidRPr="003813EC">
              <w:rPr>
                <w:b/>
                <w:bCs/>
                <w:color w:val="1F497D" w:themeColor="text2"/>
                <w:sz w:val="21"/>
                <w:szCs w:val="21"/>
              </w:rPr>
              <w:t>№ ПЗ</w:t>
            </w:r>
          </w:p>
        </w:tc>
        <w:tc>
          <w:tcPr>
            <w:tcW w:w="8034" w:type="dxa"/>
            <w:tcBorders>
              <w:top w:val="single" w:sz="4" w:space="0" w:color="auto"/>
              <w:left w:val="nil"/>
              <w:bottom w:val="single" w:sz="4" w:space="0" w:color="auto"/>
              <w:right w:val="nil"/>
            </w:tcBorders>
            <w:shd w:val="clear" w:color="auto" w:fill="D9D9D9" w:themeFill="background1" w:themeFillShade="D9"/>
            <w:vAlign w:val="center"/>
          </w:tcPr>
          <w:p w14:paraId="6E67FB6E" w14:textId="77777777" w:rsidR="003766AB" w:rsidRPr="003813EC" w:rsidRDefault="003766AB" w:rsidP="003766AB">
            <w:pPr>
              <w:jc w:val="center"/>
              <w:rPr>
                <w:b/>
                <w:bCs/>
                <w:color w:val="1F497D" w:themeColor="text2"/>
                <w:sz w:val="21"/>
                <w:szCs w:val="21"/>
              </w:rPr>
            </w:pPr>
            <w:r w:rsidRPr="003813EC">
              <w:rPr>
                <w:b/>
                <w:bCs/>
                <w:color w:val="1F497D" w:themeColor="text2"/>
                <w:sz w:val="21"/>
                <w:szCs w:val="21"/>
              </w:rPr>
              <w:t>Тема</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25A013" w14:textId="77777777" w:rsidR="003766AB" w:rsidRPr="003813EC" w:rsidRDefault="003766AB" w:rsidP="003766AB">
            <w:pPr>
              <w:jc w:val="center"/>
              <w:rPr>
                <w:b/>
                <w:bCs/>
                <w:color w:val="1F497D" w:themeColor="text2"/>
                <w:sz w:val="21"/>
                <w:szCs w:val="21"/>
              </w:rPr>
            </w:pPr>
            <w:r w:rsidRPr="003813EC">
              <w:rPr>
                <w:b/>
                <w:bCs/>
                <w:color w:val="1F497D" w:themeColor="text2"/>
                <w:sz w:val="21"/>
                <w:szCs w:val="21"/>
              </w:rPr>
              <w:t>СРС</w:t>
            </w:r>
          </w:p>
        </w:tc>
      </w:tr>
      <w:tr w:rsidR="003766AB" w:rsidRPr="003813EC" w14:paraId="03FC6C1B" w14:textId="77777777" w:rsidTr="00C65A2D">
        <w:trPr>
          <w:jc w:val="center"/>
        </w:trPr>
        <w:tc>
          <w:tcPr>
            <w:tcW w:w="892" w:type="dxa"/>
            <w:tcBorders>
              <w:top w:val="single" w:sz="4" w:space="0" w:color="auto"/>
            </w:tcBorders>
            <w:vAlign w:val="center"/>
          </w:tcPr>
          <w:p w14:paraId="5E699AE7" w14:textId="77777777" w:rsidR="003766AB" w:rsidRPr="005237A1" w:rsidRDefault="003766AB" w:rsidP="003766AB">
            <w:pPr>
              <w:spacing w:line="240" w:lineRule="auto"/>
              <w:jc w:val="center"/>
            </w:pPr>
            <w:r w:rsidRPr="005237A1">
              <w:t>1</w:t>
            </w:r>
          </w:p>
        </w:tc>
        <w:tc>
          <w:tcPr>
            <w:tcW w:w="8034" w:type="dxa"/>
            <w:tcBorders>
              <w:top w:val="single" w:sz="4" w:space="0" w:color="auto"/>
            </w:tcBorders>
          </w:tcPr>
          <w:p w14:paraId="3EDBE00D" w14:textId="77777777" w:rsidR="006A6160" w:rsidRPr="005237A1" w:rsidRDefault="006A6160" w:rsidP="00301727">
            <w:pPr>
              <w:spacing w:line="240" w:lineRule="auto"/>
              <w:jc w:val="both"/>
              <w:rPr>
                <w:b/>
                <w:color w:val="0070C0"/>
              </w:rPr>
            </w:pPr>
            <w:r w:rsidRPr="005237A1">
              <w:rPr>
                <w:b/>
                <w:bCs/>
              </w:rPr>
              <w:t xml:space="preserve">ТЕМА 1. </w:t>
            </w:r>
            <w:r w:rsidRPr="005237A1">
              <w:rPr>
                <w:b/>
              </w:rPr>
              <w:t>ПЕРЕКЛАД ТА РЕДАГУВАННЯ ХУДОЖНЬОГО ТЕКСТУ. АНАЛІЗ ВПЛИВУ ІДІОСТИЛЮ АВТОРА ТА ЕКСТРАЛІНГВАЛЬНИХ ФАКТОРІВ НА ПРОЦЕС І РЕЗУЛЬТАТ ПЕРЕКЛАДУ. РЕАЛІЗАЦІЯ КАТЕГОРІЙ ТЕКСТУ ПІД ЧАС РЕДАГУВАННЯ</w:t>
            </w:r>
            <w:r w:rsidRPr="005237A1">
              <w:rPr>
                <w:b/>
                <w:color w:val="0070C0"/>
              </w:rPr>
              <w:t xml:space="preserve"> </w:t>
            </w:r>
          </w:p>
          <w:p w14:paraId="14686F4E" w14:textId="07E03418" w:rsidR="003766AB" w:rsidRPr="005237A1" w:rsidRDefault="00301727" w:rsidP="00276CF4">
            <w:pPr>
              <w:spacing w:line="240" w:lineRule="auto"/>
              <w:jc w:val="both"/>
              <w:rPr>
                <w:b/>
                <w:bCs/>
              </w:rPr>
            </w:pPr>
            <w:r w:rsidRPr="005237A1">
              <w:rPr>
                <w:b/>
                <w:color w:val="0070C0"/>
              </w:rPr>
              <w:t>Завдання на СРС:</w:t>
            </w:r>
            <w:r w:rsidRPr="005237A1">
              <w:rPr>
                <w:color w:val="0070C0"/>
              </w:rPr>
              <w:t xml:space="preserve"> </w:t>
            </w:r>
            <w:r w:rsidR="00381838" w:rsidRPr="005237A1">
              <w:t xml:space="preserve">виконання </w:t>
            </w:r>
            <w:r w:rsidR="00276CF4" w:rsidRPr="005237A1">
              <w:t xml:space="preserve">та аналіз </w:t>
            </w:r>
            <w:r w:rsidR="00381838" w:rsidRPr="005237A1">
              <w:t xml:space="preserve">перекладів </w:t>
            </w:r>
            <w:r w:rsidR="00276CF4" w:rsidRPr="005237A1">
              <w:t xml:space="preserve">уривків </w:t>
            </w:r>
            <w:r w:rsidR="00381838" w:rsidRPr="005237A1">
              <w:t xml:space="preserve">художньої </w:t>
            </w:r>
            <w:r w:rsidR="00276CF4" w:rsidRPr="005237A1">
              <w:t>та сучасної літератури</w:t>
            </w:r>
            <w:r w:rsidR="002C543F" w:rsidRPr="005237A1">
              <w:t xml:space="preserve"> з англійської на українську мову</w:t>
            </w:r>
            <w:r w:rsidR="00276CF4" w:rsidRPr="005237A1">
              <w:t>, проведення трансформаційного аналізу, визначення маркерів ідіостилю автора,  аналіз екстралінгвістичного контексту і текстових концептів, редагування перекладів зі збереженням категорій тексту</w:t>
            </w:r>
          </w:p>
        </w:tc>
        <w:tc>
          <w:tcPr>
            <w:tcW w:w="1275" w:type="dxa"/>
            <w:tcBorders>
              <w:top w:val="single" w:sz="4" w:space="0" w:color="auto"/>
            </w:tcBorders>
            <w:vAlign w:val="center"/>
          </w:tcPr>
          <w:p w14:paraId="0582BF95" w14:textId="403FAD37" w:rsidR="003766AB" w:rsidRPr="005237A1" w:rsidRDefault="00367777" w:rsidP="003766AB">
            <w:pPr>
              <w:spacing w:line="240" w:lineRule="auto"/>
              <w:jc w:val="center"/>
            </w:pPr>
            <w:r w:rsidRPr="005237A1">
              <w:t>12</w:t>
            </w:r>
          </w:p>
        </w:tc>
      </w:tr>
      <w:tr w:rsidR="003766AB" w:rsidRPr="003813EC" w14:paraId="1DBC87A0" w14:textId="77777777" w:rsidTr="00C65A2D">
        <w:trPr>
          <w:jc w:val="center"/>
        </w:trPr>
        <w:tc>
          <w:tcPr>
            <w:tcW w:w="892" w:type="dxa"/>
            <w:tcBorders>
              <w:top w:val="single" w:sz="4" w:space="0" w:color="auto"/>
            </w:tcBorders>
            <w:vAlign w:val="center"/>
          </w:tcPr>
          <w:p w14:paraId="05CC0B66" w14:textId="77777777" w:rsidR="003766AB" w:rsidRPr="005237A1" w:rsidRDefault="003766AB" w:rsidP="003766AB">
            <w:pPr>
              <w:spacing w:line="240" w:lineRule="auto"/>
              <w:jc w:val="center"/>
            </w:pPr>
            <w:r w:rsidRPr="005237A1">
              <w:t>2</w:t>
            </w:r>
          </w:p>
        </w:tc>
        <w:tc>
          <w:tcPr>
            <w:tcW w:w="8034" w:type="dxa"/>
            <w:tcBorders>
              <w:top w:val="single" w:sz="4" w:space="0" w:color="auto"/>
            </w:tcBorders>
          </w:tcPr>
          <w:p w14:paraId="6EE6E953" w14:textId="77777777" w:rsidR="006A6160" w:rsidRPr="005237A1" w:rsidRDefault="006A6160" w:rsidP="00301727">
            <w:pPr>
              <w:spacing w:line="240" w:lineRule="auto"/>
              <w:jc w:val="both"/>
              <w:rPr>
                <w:b/>
                <w:lang w:val="ru-RU"/>
              </w:rPr>
            </w:pPr>
            <w:r w:rsidRPr="005237A1">
              <w:rPr>
                <w:b/>
                <w:bCs/>
              </w:rPr>
              <w:t xml:space="preserve">ТЕМА 2. </w:t>
            </w:r>
            <w:r w:rsidRPr="005237A1">
              <w:rPr>
                <w:b/>
              </w:rPr>
              <w:t>МЕДІА ЛІНГВІСТИКА І МЕДІА ПЕРЕКЛАД. ЗБЕРЕЖЕННЯ КОМУНІКАТИВНО-ПРАГМАТИЧНОГО ВПЛИВУ ТЕКСТУ МОВИ-ДЖЕРЕЛА У ПЕРЕКЛАДІ</w:t>
            </w:r>
            <w:r w:rsidRPr="005237A1">
              <w:rPr>
                <w:b/>
                <w:lang w:val="ru-RU"/>
              </w:rPr>
              <w:t>.</w:t>
            </w:r>
          </w:p>
          <w:p w14:paraId="7FDDF562" w14:textId="7D873A2F" w:rsidR="003766AB" w:rsidRPr="005237A1" w:rsidRDefault="00301727" w:rsidP="00573C24">
            <w:pPr>
              <w:spacing w:line="240" w:lineRule="auto"/>
              <w:jc w:val="both"/>
              <w:rPr>
                <w:lang w:val="ru-RU"/>
              </w:rPr>
            </w:pPr>
            <w:r w:rsidRPr="005237A1">
              <w:rPr>
                <w:b/>
                <w:color w:val="0070C0"/>
              </w:rPr>
              <w:t>Завдання на СРС:</w:t>
            </w:r>
            <w:r w:rsidRPr="005237A1">
              <w:rPr>
                <w:color w:val="0070C0"/>
              </w:rPr>
              <w:t xml:space="preserve"> </w:t>
            </w:r>
            <w:r w:rsidR="00276CF4" w:rsidRPr="005237A1">
              <w:t>виконання та аналіз перекладів медіа текстів</w:t>
            </w:r>
            <w:r w:rsidR="002C543F" w:rsidRPr="005237A1">
              <w:t>, аналіз мовно-стилістичних маркерів впливу медіа текстів</w:t>
            </w:r>
            <w:r w:rsidR="002C543F" w:rsidRPr="005237A1">
              <w:rPr>
                <w:lang w:val="ru-RU"/>
              </w:rPr>
              <w:t xml:space="preserve"> </w:t>
            </w:r>
          </w:p>
        </w:tc>
        <w:tc>
          <w:tcPr>
            <w:tcW w:w="1275" w:type="dxa"/>
            <w:tcBorders>
              <w:top w:val="single" w:sz="4" w:space="0" w:color="auto"/>
            </w:tcBorders>
            <w:vAlign w:val="center"/>
          </w:tcPr>
          <w:p w14:paraId="011BACB0" w14:textId="3CB9BE69" w:rsidR="003766AB" w:rsidRPr="005237A1" w:rsidRDefault="00367777" w:rsidP="003766AB">
            <w:pPr>
              <w:spacing w:line="240" w:lineRule="auto"/>
              <w:jc w:val="center"/>
            </w:pPr>
            <w:r w:rsidRPr="005237A1">
              <w:t>12</w:t>
            </w:r>
          </w:p>
        </w:tc>
      </w:tr>
      <w:tr w:rsidR="003766AB" w:rsidRPr="003813EC" w14:paraId="451B7A03" w14:textId="77777777" w:rsidTr="00C65A2D">
        <w:trPr>
          <w:jc w:val="center"/>
        </w:trPr>
        <w:tc>
          <w:tcPr>
            <w:tcW w:w="892" w:type="dxa"/>
            <w:tcBorders>
              <w:top w:val="single" w:sz="4" w:space="0" w:color="auto"/>
            </w:tcBorders>
            <w:vAlign w:val="center"/>
          </w:tcPr>
          <w:p w14:paraId="64ABB4A1" w14:textId="77777777" w:rsidR="003766AB" w:rsidRPr="005237A1" w:rsidRDefault="003766AB" w:rsidP="003766AB">
            <w:pPr>
              <w:spacing w:line="240" w:lineRule="auto"/>
              <w:jc w:val="center"/>
            </w:pPr>
            <w:r w:rsidRPr="005237A1">
              <w:t>3</w:t>
            </w:r>
          </w:p>
        </w:tc>
        <w:tc>
          <w:tcPr>
            <w:tcW w:w="8034" w:type="dxa"/>
            <w:tcBorders>
              <w:top w:val="single" w:sz="4" w:space="0" w:color="auto"/>
            </w:tcBorders>
          </w:tcPr>
          <w:p w14:paraId="583678FC" w14:textId="5F385159" w:rsidR="003766AB" w:rsidRPr="005237A1" w:rsidRDefault="006A6160" w:rsidP="003766AB">
            <w:pPr>
              <w:spacing w:line="240" w:lineRule="auto"/>
              <w:rPr>
                <w:b/>
              </w:rPr>
            </w:pPr>
            <w:r w:rsidRPr="005237A1">
              <w:rPr>
                <w:b/>
                <w:bCs/>
              </w:rPr>
              <w:t xml:space="preserve">ТЕМА 3. </w:t>
            </w:r>
            <w:r w:rsidRPr="005237A1">
              <w:rPr>
                <w:b/>
              </w:rPr>
              <w:t>СЕМАНТИЧНИЙ АНАЛІЗ ТА СЕНТИМЕНТ-АНАЛІЗ ТЕКСТУ: ОСОБЛИВОСТІ ВИКОРИСТАННЯ ІНСТРУМЕНТІВ АНАЛІЗУ ТЕКСТУ</w:t>
            </w:r>
            <w:r w:rsidR="00301727" w:rsidRPr="005237A1">
              <w:rPr>
                <w:b/>
              </w:rPr>
              <w:t>.</w:t>
            </w:r>
          </w:p>
          <w:p w14:paraId="2A3D6FF9" w14:textId="2D8A7F5A" w:rsidR="00301727" w:rsidRPr="005237A1" w:rsidRDefault="00301727" w:rsidP="006D7F95">
            <w:pPr>
              <w:spacing w:line="240" w:lineRule="auto"/>
              <w:jc w:val="both"/>
            </w:pPr>
            <w:r w:rsidRPr="005237A1">
              <w:rPr>
                <w:b/>
                <w:color w:val="0070C0"/>
              </w:rPr>
              <w:t>Завдання на СРС.</w:t>
            </w:r>
            <w:r w:rsidRPr="005237A1">
              <w:rPr>
                <w:color w:val="0070C0"/>
              </w:rPr>
              <w:t xml:space="preserve"> </w:t>
            </w:r>
            <w:r w:rsidR="00573C24" w:rsidRPr="005237A1">
              <w:t xml:space="preserve">Виконання та аналіз перекладів художніх </w:t>
            </w:r>
            <w:r w:rsidR="00573C24" w:rsidRPr="005237A1">
              <w:rPr>
                <w:lang w:val="ru-RU"/>
              </w:rPr>
              <w:t xml:space="preserve">та </w:t>
            </w:r>
            <w:r w:rsidR="00573C24" w:rsidRPr="005237A1">
              <w:t>медіа текстів з використанням прийомів та інструментів семантичного та сентимент аналізу</w:t>
            </w:r>
          </w:p>
        </w:tc>
        <w:tc>
          <w:tcPr>
            <w:tcW w:w="1275" w:type="dxa"/>
            <w:tcBorders>
              <w:top w:val="single" w:sz="4" w:space="0" w:color="auto"/>
            </w:tcBorders>
            <w:vAlign w:val="center"/>
          </w:tcPr>
          <w:p w14:paraId="11FD7FC6" w14:textId="5057DCB2" w:rsidR="003766AB" w:rsidRPr="005237A1" w:rsidRDefault="00AF3526" w:rsidP="003766AB">
            <w:pPr>
              <w:spacing w:line="240" w:lineRule="auto"/>
              <w:jc w:val="center"/>
            </w:pPr>
            <w:r w:rsidRPr="005237A1">
              <w:rPr>
                <w:lang w:val="ru-RU"/>
              </w:rPr>
              <w:t>12</w:t>
            </w:r>
          </w:p>
        </w:tc>
      </w:tr>
      <w:tr w:rsidR="00C65A2D" w:rsidRPr="003813EC" w14:paraId="48BFF13A" w14:textId="77777777" w:rsidTr="00C65A2D">
        <w:trPr>
          <w:jc w:val="center"/>
        </w:trPr>
        <w:tc>
          <w:tcPr>
            <w:tcW w:w="892" w:type="dxa"/>
            <w:tcBorders>
              <w:top w:val="single" w:sz="4" w:space="0" w:color="auto"/>
            </w:tcBorders>
            <w:vAlign w:val="center"/>
          </w:tcPr>
          <w:p w14:paraId="28E1EC9E" w14:textId="77777777" w:rsidR="00C65A2D" w:rsidRPr="005237A1" w:rsidRDefault="00C65A2D" w:rsidP="00C65A2D">
            <w:pPr>
              <w:spacing w:line="240" w:lineRule="auto"/>
              <w:jc w:val="center"/>
            </w:pPr>
            <w:r w:rsidRPr="005237A1">
              <w:t>6</w:t>
            </w:r>
          </w:p>
        </w:tc>
        <w:tc>
          <w:tcPr>
            <w:tcW w:w="8034" w:type="dxa"/>
            <w:tcBorders>
              <w:top w:val="single" w:sz="4" w:space="0" w:color="auto"/>
            </w:tcBorders>
          </w:tcPr>
          <w:p w14:paraId="7E3F3D8A" w14:textId="172C8958" w:rsidR="00C65A2D" w:rsidRPr="005237A1" w:rsidRDefault="006874A4" w:rsidP="00573C24">
            <w:pPr>
              <w:spacing w:line="240" w:lineRule="auto"/>
            </w:pPr>
            <w:r w:rsidRPr="005237A1">
              <w:t>Модульна контрольна робота</w:t>
            </w:r>
          </w:p>
        </w:tc>
        <w:tc>
          <w:tcPr>
            <w:tcW w:w="1275" w:type="dxa"/>
            <w:tcBorders>
              <w:top w:val="single" w:sz="4" w:space="0" w:color="auto"/>
            </w:tcBorders>
            <w:vAlign w:val="center"/>
          </w:tcPr>
          <w:p w14:paraId="5B28D6A9" w14:textId="03E930F0" w:rsidR="00C65A2D" w:rsidRPr="005237A1" w:rsidRDefault="00367777" w:rsidP="00C65A2D">
            <w:pPr>
              <w:spacing w:line="240" w:lineRule="auto"/>
              <w:jc w:val="center"/>
            </w:pPr>
            <w:r w:rsidRPr="005237A1">
              <w:t>12</w:t>
            </w:r>
          </w:p>
        </w:tc>
      </w:tr>
      <w:tr w:rsidR="00C65A2D" w:rsidRPr="003813EC" w14:paraId="746BCC33" w14:textId="77777777" w:rsidTr="00C65A2D">
        <w:trPr>
          <w:jc w:val="center"/>
        </w:trPr>
        <w:tc>
          <w:tcPr>
            <w:tcW w:w="892" w:type="dxa"/>
            <w:tcBorders>
              <w:top w:val="single" w:sz="4" w:space="0" w:color="auto"/>
            </w:tcBorders>
            <w:vAlign w:val="center"/>
          </w:tcPr>
          <w:p w14:paraId="06962420" w14:textId="77777777" w:rsidR="00C65A2D" w:rsidRPr="005237A1" w:rsidRDefault="00C65A2D" w:rsidP="00C65A2D">
            <w:pPr>
              <w:spacing w:line="240" w:lineRule="auto"/>
              <w:jc w:val="center"/>
            </w:pPr>
            <w:r w:rsidRPr="005237A1">
              <w:t>7</w:t>
            </w:r>
          </w:p>
        </w:tc>
        <w:tc>
          <w:tcPr>
            <w:tcW w:w="8034" w:type="dxa"/>
            <w:tcBorders>
              <w:top w:val="single" w:sz="4" w:space="0" w:color="auto"/>
            </w:tcBorders>
          </w:tcPr>
          <w:p w14:paraId="48F4A23C" w14:textId="3E2B1AC5" w:rsidR="00C65A2D" w:rsidRPr="005237A1" w:rsidRDefault="00573C24" w:rsidP="00C65A2D">
            <w:pPr>
              <w:spacing w:line="240" w:lineRule="auto"/>
            </w:pPr>
            <w:r w:rsidRPr="005237A1">
              <w:t>Підвищення рейтингу</w:t>
            </w:r>
            <w:r w:rsidR="006874A4" w:rsidRPr="005237A1">
              <w:t>. Залік</w:t>
            </w:r>
          </w:p>
        </w:tc>
        <w:tc>
          <w:tcPr>
            <w:tcW w:w="1275" w:type="dxa"/>
            <w:tcBorders>
              <w:top w:val="single" w:sz="4" w:space="0" w:color="auto"/>
            </w:tcBorders>
            <w:vAlign w:val="center"/>
          </w:tcPr>
          <w:p w14:paraId="6C00C3FE" w14:textId="4278836E" w:rsidR="00C65A2D" w:rsidRPr="005237A1" w:rsidRDefault="00AF3526" w:rsidP="00C65A2D">
            <w:pPr>
              <w:spacing w:line="240" w:lineRule="auto"/>
              <w:jc w:val="center"/>
            </w:pPr>
            <w:r w:rsidRPr="005237A1">
              <w:t>12</w:t>
            </w:r>
          </w:p>
        </w:tc>
      </w:tr>
      <w:tr w:rsidR="00C65A2D" w:rsidRPr="003813EC" w14:paraId="36CD26EA" w14:textId="77777777" w:rsidTr="00C65A2D">
        <w:trPr>
          <w:jc w:val="center"/>
        </w:trPr>
        <w:tc>
          <w:tcPr>
            <w:tcW w:w="892" w:type="dxa"/>
            <w:tcBorders>
              <w:top w:val="single" w:sz="4" w:space="0" w:color="auto"/>
              <w:left w:val="single" w:sz="4" w:space="0" w:color="auto"/>
              <w:bottom w:val="single" w:sz="4" w:space="0" w:color="auto"/>
              <w:right w:val="nil"/>
            </w:tcBorders>
            <w:shd w:val="clear" w:color="auto" w:fill="D9D9D9" w:themeFill="background1" w:themeFillShade="D9"/>
          </w:tcPr>
          <w:p w14:paraId="05054EE7" w14:textId="77777777" w:rsidR="00C65A2D" w:rsidRPr="005237A1" w:rsidRDefault="00C65A2D" w:rsidP="00C65A2D">
            <w:pPr>
              <w:spacing w:line="240" w:lineRule="auto"/>
              <w:rPr>
                <w:b/>
                <w:bCs/>
                <w:color w:val="1F497D" w:themeColor="text2"/>
              </w:rPr>
            </w:pPr>
          </w:p>
        </w:tc>
        <w:tc>
          <w:tcPr>
            <w:tcW w:w="8034" w:type="dxa"/>
            <w:tcBorders>
              <w:top w:val="single" w:sz="4" w:space="0" w:color="auto"/>
              <w:left w:val="nil"/>
              <w:bottom w:val="single" w:sz="4" w:space="0" w:color="auto"/>
              <w:right w:val="nil"/>
            </w:tcBorders>
            <w:shd w:val="clear" w:color="auto" w:fill="D9D9D9" w:themeFill="background1" w:themeFillShade="D9"/>
          </w:tcPr>
          <w:p w14:paraId="37B0AF1D" w14:textId="77777777" w:rsidR="00C65A2D" w:rsidRPr="005237A1" w:rsidRDefault="00C65A2D" w:rsidP="00C65A2D">
            <w:pPr>
              <w:spacing w:line="240" w:lineRule="auto"/>
              <w:rPr>
                <w:b/>
                <w:bCs/>
                <w:color w:val="1F497D" w:themeColor="text2"/>
              </w:rPr>
            </w:pPr>
            <w:r w:rsidRPr="005237A1">
              <w:rPr>
                <w:b/>
                <w:bCs/>
                <w:color w:val="1F497D" w:themeColor="text2"/>
              </w:rPr>
              <w:t xml:space="preserve">Всього: </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tcPr>
          <w:p w14:paraId="103AB20C" w14:textId="1B33D73F" w:rsidR="00C65A2D" w:rsidRPr="005237A1" w:rsidRDefault="00367777" w:rsidP="00C65A2D">
            <w:pPr>
              <w:spacing w:line="240" w:lineRule="auto"/>
              <w:jc w:val="center"/>
              <w:rPr>
                <w:b/>
                <w:bCs/>
                <w:color w:val="1F497D" w:themeColor="text2"/>
              </w:rPr>
            </w:pPr>
            <w:r w:rsidRPr="005237A1">
              <w:rPr>
                <w:b/>
                <w:bCs/>
                <w:color w:val="1F497D" w:themeColor="text2"/>
              </w:rPr>
              <w:t>84</w:t>
            </w:r>
          </w:p>
        </w:tc>
      </w:tr>
    </w:tbl>
    <w:p w14:paraId="7769258C" w14:textId="77777777" w:rsidR="005E7FF4" w:rsidRPr="003813EC" w:rsidRDefault="005E7FF4" w:rsidP="00EE16B9">
      <w:pPr>
        <w:spacing w:after="120" w:line="240" w:lineRule="auto"/>
        <w:jc w:val="both"/>
        <w:rPr>
          <w:i/>
          <w:color w:val="0070C0"/>
          <w:sz w:val="24"/>
          <w:szCs w:val="24"/>
        </w:rPr>
      </w:pPr>
    </w:p>
    <w:p w14:paraId="791886A6" w14:textId="3B9CB370" w:rsidR="00F95D78" w:rsidRPr="005237A1" w:rsidRDefault="00EB4F56" w:rsidP="00F95D78">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5237A1">
        <w:rPr>
          <w:rFonts w:ascii="Times New Roman" w:hAnsi="Times New Roman"/>
          <w:sz w:val="28"/>
          <w:szCs w:val="28"/>
        </w:rPr>
        <w:t>Політика та контроль</w:t>
      </w:r>
    </w:p>
    <w:p w14:paraId="11F60A99" w14:textId="48F8FE7C" w:rsidR="004A6336" w:rsidRPr="005237A1" w:rsidRDefault="00F51B26" w:rsidP="004A6336">
      <w:pPr>
        <w:pStyle w:val="1"/>
        <w:spacing w:line="240" w:lineRule="auto"/>
        <w:rPr>
          <w:rFonts w:ascii="Times New Roman" w:hAnsi="Times New Roman"/>
          <w:sz w:val="28"/>
          <w:szCs w:val="28"/>
        </w:rPr>
      </w:pPr>
      <w:r w:rsidRPr="005237A1">
        <w:rPr>
          <w:rFonts w:ascii="Times New Roman" w:hAnsi="Times New Roman"/>
          <w:sz w:val="28"/>
          <w:szCs w:val="28"/>
        </w:rPr>
        <w:t>П</w:t>
      </w:r>
      <w:r w:rsidR="004A6336" w:rsidRPr="005237A1">
        <w:rPr>
          <w:rFonts w:ascii="Times New Roman" w:hAnsi="Times New Roman"/>
          <w:sz w:val="28"/>
          <w:szCs w:val="28"/>
        </w:rPr>
        <w:t>олітика навчальної дисципліни</w:t>
      </w:r>
      <w:r w:rsidR="00087AFC" w:rsidRPr="005237A1">
        <w:rPr>
          <w:rFonts w:ascii="Times New Roman" w:hAnsi="Times New Roman"/>
          <w:sz w:val="28"/>
          <w:szCs w:val="28"/>
        </w:rPr>
        <w:t xml:space="preserve"> (освітнього компонента)</w:t>
      </w:r>
    </w:p>
    <w:p w14:paraId="65B450AE" w14:textId="77777777" w:rsidR="00D75136" w:rsidRPr="005237A1" w:rsidRDefault="00D75136" w:rsidP="00D75136">
      <w:pPr>
        <w:pStyle w:val="a0"/>
        <w:numPr>
          <w:ilvl w:val="0"/>
          <w:numId w:val="12"/>
        </w:numPr>
        <w:spacing w:before="240"/>
        <w:jc w:val="both"/>
        <w:rPr>
          <w:b/>
        </w:rPr>
      </w:pPr>
      <w:r w:rsidRPr="005237A1">
        <w:rPr>
          <w:b/>
        </w:rPr>
        <w:t>Відвідування занять</w:t>
      </w:r>
    </w:p>
    <w:p w14:paraId="6FC9DC7F" w14:textId="06EF9D1D" w:rsidR="00A26887" w:rsidRPr="005237A1" w:rsidRDefault="00D75136" w:rsidP="006D7F95">
      <w:pPr>
        <w:pStyle w:val="a0"/>
        <w:spacing w:line="240" w:lineRule="auto"/>
        <w:jc w:val="both"/>
      </w:pPr>
      <w:r w:rsidRPr="005237A1">
        <w:t>Відвідування практичних,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r w:rsidR="00367777" w:rsidRPr="005237A1">
        <w:t xml:space="preserve"> У разі асинхронного навчання, пов’язаного з форс-мажорними обставинами, студент мають можливість отримати бали за дисципліною шляхом виконання поточних практичних завдань та </w:t>
      </w:r>
      <w:r w:rsidR="00B02C4F" w:rsidRPr="005237A1">
        <w:t>М</w:t>
      </w:r>
      <w:r w:rsidR="00367777" w:rsidRPr="005237A1">
        <w:t xml:space="preserve">КР.  </w:t>
      </w:r>
    </w:p>
    <w:p w14:paraId="41F88E86" w14:textId="77777777" w:rsidR="001F2A15" w:rsidRPr="005237A1" w:rsidRDefault="00A26887" w:rsidP="006D7F95">
      <w:pPr>
        <w:pStyle w:val="a0"/>
        <w:numPr>
          <w:ilvl w:val="0"/>
          <w:numId w:val="12"/>
        </w:numPr>
        <w:spacing w:before="120" w:line="240" w:lineRule="auto"/>
        <w:jc w:val="both"/>
      </w:pPr>
      <w:r w:rsidRPr="005237A1">
        <w:rPr>
          <w:b/>
          <w:iCs/>
        </w:rPr>
        <w:t>Актуальну інформацію</w:t>
      </w:r>
      <w:r w:rsidRPr="005237A1">
        <w:rPr>
          <w:iCs/>
        </w:rPr>
        <w:t xml:space="preserve"> щодо організації навчального процесу з дисципліни студенти отримують через повідомлення у групі в Telegram/Viber/</w:t>
      </w:r>
      <w:r w:rsidRPr="005237A1">
        <w:t xml:space="preserve"> W</w:t>
      </w:r>
      <w:r w:rsidRPr="005237A1">
        <w:rPr>
          <w:iCs/>
        </w:rPr>
        <w:t xml:space="preserve">hatsApp або </w:t>
      </w:r>
      <w:r w:rsidR="00367777" w:rsidRPr="005237A1">
        <w:rPr>
          <w:iCs/>
        </w:rPr>
        <w:t>Електронному кампусі. Під час з</w:t>
      </w:r>
      <w:r w:rsidRPr="005237A1">
        <w:rPr>
          <w:iCs/>
        </w:rPr>
        <w:t>мішаної</w:t>
      </w:r>
      <w:r w:rsidR="00367777" w:rsidRPr="005237A1">
        <w:rPr>
          <w:iCs/>
        </w:rPr>
        <w:t>/асинхронної</w:t>
      </w:r>
      <w:r w:rsidRPr="005237A1">
        <w:rPr>
          <w:iCs/>
        </w:rPr>
        <w:t xml:space="preserve"> форми навчання </w:t>
      </w:r>
      <w:r w:rsidRPr="005237A1">
        <w:rPr>
          <w:iCs/>
        </w:rPr>
        <w:lastRenderedPageBreak/>
        <w:t xml:space="preserve">заняття проходять у форматі відеоконференцій на платформі ZOOM. </w:t>
      </w:r>
      <w:r w:rsidR="001F2A15" w:rsidRPr="005237A1">
        <w:t>Виконані домашні навчальні завдання здобувачі вищої освіти завантажують у свої папки на гуглдиску або у мережі Телеграм,. Термін виконання домашнього навчального завдання – 1 тиждень з моменту отримання або згідно з інструкціями викладача.</w:t>
      </w:r>
    </w:p>
    <w:p w14:paraId="6D8179A9" w14:textId="77777777" w:rsidR="00D75136" w:rsidRPr="005237A1" w:rsidRDefault="00D75136" w:rsidP="006D7F95">
      <w:pPr>
        <w:pStyle w:val="a0"/>
        <w:numPr>
          <w:ilvl w:val="0"/>
          <w:numId w:val="12"/>
        </w:numPr>
        <w:spacing w:before="240" w:line="240" w:lineRule="auto"/>
        <w:jc w:val="both"/>
        <w:rPr>
          <w:b/>
        </w:rPr>
      </w:pPr>
      <w:r w:rsidRPr="005237A1">
        <w:rPr>
          <w:b/>
        </w:rPr>
        <w:t>Пропущені контрольні заходи</w:t>
      </w:r>
    </w:p>
    <w:p w14:paraId="3218DCDB" w14:textId="14185A8F" w:rsidR="00D75136" w:rsidRPr="005237A1" w:rsidRDefault="00D75136" w:rsidP="006D7F95">
      <w:pPr>
        <w:pStyle w:val="a0"/>
        <w:spacing w:before="120" w:line="240" w:lineRule="auto"/>
        <w:jc w:val="both"/>
      </w:pPr>
      <w:r w:rsidRPr="005237A1">
        <w:t>Поточні практичні завдання, подані з порушенням термінів їх виконання, не оцінюються. Якщо студент був відсутній через поважну причину, то він/</w:t>
      </w:r>
      <w:r w:rsidR="00367777" w:rsidRPr="005237A1">
        <w:t>вона має право на перескладання</w:t>
      </w:r>
      <w:r w:rsidRPr="005237A1">
        <w:t>.</w:t>
      </w:r>
    </w:p>
    <w:p w14:paraId="2E4B948C" w14:textId="77777777" w:rsidR="001F2A15" w:rsidRPr="005237A1" w:rsidRDefault="001F2A15" w:rsidP="006D7F95">
      <w:pPr>
        <w:pStyle w:val="a0"/>
        <w:numPr>
          <w:ilvl w:val="0"/>
          <w:numId w:val="27"/>
        </w:numPr>
        <w:spacing w:before="120" w:line="240" w:lineRule="auto"/>
        <w:ind w:left="709"/>
        <w:jc w:val="both"/>
      </w:pPr>
      <w:r w:rsidRPr="005237A1">
        <w:rPr>
          <w:b/>
        </w:rPr>
        <w:t>Поточний контроль.</w:t>
      </w:r>
      <w:r w:rsidRPr="005237A1">
        <w:t xml:space="preserve"> Викладач регулярно заносить результати поточного контролю в модуль «Поточний контроль» Електронного кампусу згідно з Положенням про поточний, календарний і семестровий контроль в КПІ ім. Ігоря Сікорського. Детальніше: https://document.kpi.ua/2020_7-137. Ознайомитися з результатами поточного контролю студент може в особистому кабінеті в Електронному кампусі. </w:t>
      </w:r>
    </w:p>
    <w:p w14:paraId="007BA60A" w14:textId="248E9A89" w:rsidR="00D75136" w:rsidRPr="005237A1" w:rsidRDefault="001F2A15" w:rsidP="006D7F95">
      <w:pPr>
        <w:pStyle w:val="a0"/>
        <w:numPr>
          <w:ilvl w:val="0"/>
          <w:numId w:val="27"/>
        </w:numPr>
        <w:spacing w:before="120" w:line="240" w:lineRule="auto"/>
        <w:ind w:left="709"/>
        <w:jc w:val="both"/>
      </w:pPr>
      <w:r w:rsidRPr="005237A1">
        <w:rPr>
          <w:b/>
        </w:rPr>
        <w:t>Правила призначення заохочувальних балів.</w:t>
      </w:r>
      <w:r w:rsidRPr="005237A1">
        <w:t xml:space="preserve"> Відповідно до Положення про систему оцінювання результатів навчання в КПІ ім. Ігоря Сікорського (https://osvita.kpi.ua/node/37), заохочувальні бали не входять до основної 100-бальної шкали РСО і не можуть перевищувати 10% рейтингової шкали, тобто максимальна кількість додаткових балів – 10. Для підвищення мотивації здобувачів вищої освіти займатися науково-дослідницькою роботою, їм призначають заохочувальні бали за участь у науково-практичних конференціях, семінарах, круглих столах і воркшопах за тематикою освітнього компонента (за умови публікації тез доповіді або наявності сертифікату про участь у відповідному заході). Підставою для нарахування заохочувальних балів може бути участь у перекладацьких проєктах КПІ ім. Ігоря Сікорського. Штрафні бали з освітнього компоненту не передбачені.</w:t>
      </w:r>
    </w:p>
    <w:p w14:paraId="0FFBBA83" w14:textId="40E4F36B" w:rsidR="00D75136" w:rsidRPr="005237A1" w:rsidRDefault="00D75136" w:rsidP="006D7F95">
      <w:pPr>
        <w:pStyle w:val="a0"/>
        <w:keepNext/>
        <w:numPr>
          <w:ilvl w:val="0"/>
          <w:numId w:val="12"/>
        </w:numPr>
        <w:spacing w:line="240" w:lineRule="auto"/>
        <w:ind w:left="709"/>
      </w:pPr>
      <w:r w:rsidRPr="005237A1">
        <w:rPr>
          <w:b/>
        </w:rPr>
        <w:t>Календарний контроль</w:t>
      </w:r>
      <w:r w:rsidR="00A26887" w:rsidRPr="005237A1">
        <w:rPr>
          <w:b/>
        </w:rPr>
        <w:t xml:space="preserve"> п</w:t>
      </w:r>
      <w:r w:rsidR="00A26887" w:rsidRPr="005237A1">
        <w:t xml:space="preserve">роводиться з метою </w:t>
      </w:r>
      <w:r w:rsidRPr="005237A1">
        <w:t>підвищення якості навчання студентів та моніторинг</w:t>
      </w:r>
      <w:r w:rsidR="00A26887" w:rsidRPr="005237A1">
        <w:t>у виконання графіку</w:t>
      </w:r>
      <w:r w:rsidRPr="005237A1">
        <w:t xml:space="preserve"> освітнього процесу студентами.</w:t>
      </w:r>
    </w:p>
    <w:p w14:paraId="42D0BE0B" w14:textId="77777777" w:rsidR="00D75136" w:rsidRPr="005237A1" w:rsidRDefault="00D75136" w:rsidP="006D7F95">
      <w:pPr>
        <w:pStyle w:val="a0"/>
        <w:keepNext/>
        <w:numPr>
          <w:ilvl w:val="0"/>
          <w:numId w:val="12"/>
        </w:numPr>
        <w:spacing w:before="240" w:line="240" w:lineRule="auto"/>
        <w:ind w:left="709"/>
        <w:jc w:val="both"/>
        <w:rPr>
          <w:b/>
        </w:rPr>
      </w:pPr>
      <w:r w:rsidRPr="005237A1">
        <w:rPr>
          <w:b/>
        </w:rPr>
        <w:t>Академічна доброчесність</w:t>
      </w:r>
    </w:p>
    <w:p w14:paraId="5D178C81" w14:textId="77777777" w:rsidR="00D75136" w:rsidRPr="005237A1" w:rsidRDefault="00D75136" w:rsidP="006D7F95">
      <w:pPr>
        <w:pStyle w:val="a0"/>
        <w:spacing w:line="240" w:lineRule="auto"/>
        <w:ind w:left="709"/>
        <w:jc w:val="both"/>
      </w:pPr>
      <w:r w:rsidRPr="005237A1">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0" w:history="1">
        <w:r w:rsidRPr="005237A1">
          <w:rPr>
            <w:rStyle w:val="a5"/>
          </w:rPr>
          <w:t>https://kpi.ua/code</w:t>
        </w:r>
      </w:hyperlink>
      <w:r w:rsidRPr="005237A1">
        <w:t>.</w:t>
      </w:r>
    </w:p>
    <w:p w14:paraId="6B7608E7" w14:textId="77777777" w:rsidR="00D75136" w:rsidRPr="005237A1" w:rsidRDefault="00D75136" w:rsidP="006D7F95">
      <w:pPr>
        <w:pStyle w:val="a0"/>
        <w:numPr>
          <w:ilvl w:val="0"/>
          <w:numId w:val="12"/>
        </w:numPr>
        <w:spacing w:before="240" w:line="240" w:lineRule="auto"/>
        <w:ind w:left="709"/>
        <w:jc w:val="both"/>
        <w:rPr>
          <w:b/>
        </w:rPr>
      </w:pPr>
      <w:r w:rsidRPr="005237A1">
        <w:rPr>
          <w:b/>
        </w:rPr>
        <w:t>Норми етичної поведінки</w:t>
      </w:r>
    </w:p>
    <w:p w14:paraId="2A40702B" w14:textId="77777777" w:rsidR="00D75136" w:rsidRPr="005237A1" w:rsidRDefault="00D75136" w:rsidP="006D7F95">
      <w:pPr>
        <w:pStyle w:val="a0"/>
        <w:spacing w:line="240" w:lineRule="auto"/>
        <w:ind w:left="709"/>
        <w:jc w:val="both"/>
      </w:pPr>
      <w:r w:rsidRPr="005237A1">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1" w:history="1">
        <w:r w:rsidRPr="005237A1">
          <w:rPr>
            <w:rStyle w:val="a5"/>
          </w:rPr>
          <w:t>https://kpi.ua/code</w:t>
        </w:r>
      </w:hyperlink>
      <w:r w:rsidRPr="005237A1">
        <w:t>.</w:t>
      </w:r>
    </w:p>
    <w:p w14:paraId="051BEAFB" w14:textId="77777777" w:rsidR="00D75136" w:rsidRPr="005237A1" w:rsidRDefault="00D75136" w:rsidP="006D7F95">
      <w:pPr>
        <w:pStyle w:val="a0"/>
        <w:numPr>
          <w:ilvl w:val="0"/>
          <w:numId w:val="12"/>
        </w:numPr>
        <w:spacing w:before="240" w:line="240" w:lineRule="auto"/>
        <w:ind w:left="709"/>
        <w:jc w:val="both"/>
        <w:rPr>
          <w:b/>
        </w:rPr>
      </w:pPr>
      <w:r w:rsidRPr="005237A1">
        <w:rPr>
          <w:b/>
        </w:rPr>
        <w:t>Процедура оскарження результатів контрольних заходів</w:t>
      </w:r>
    </w:p>
    <w:p w14:paraId="1B124BFE" w14:textId="77777777" w:rsidR="00D75136" w:rsidRPr="005237A1" w:rsidRDefault="00D75136" w:rsidP="006D7F95">
      <w:pPr>
        <w:pStyle w:val="a0"/>
        <w:spacing w:line="240" w:lineRule="auto"/>
        <w:ind w:left="709"/>
        <w:jc w:val="both"/>
        <w:rPr>
          <w:lang w:val="ru-RU"/>
        </w:rPr>
      </w:pPr>
      <w:r w:rsidRPr="005237A1">
        <w:t>Студенти мають можливість підняти будь-яке питання, яке стосується процедури контрольних заходів та очікувати, що воно буде розглянуто згідно з наперед визначеними процедурами.</w:t>
      </w:r>
    </w:p>
    <w:p w14:paraId="27FA1A94" w14:textId="77777777" w:rsidR="00D75136" w:rsidRPr="005237A1" w:rsidRDefault="00D75136" w:rsidP="006D7F95">
      <w:pPr>
        <w:pStyle w:val="a0"/>
        <w:spacing w:before="120" w:line="240" w:lineRule="auto"/>
        <w:ind w:left="709"/>
        <w:jc w:val="both"/>
      </w:pPr>
      <w:r w:rsidRPr="005237A1">
        <w:t>Студенти мають право оскаржити результати контрольних заходів у порядку, передбаченому нормативними документами КПІ ім. Ігоря Сікорського.</w:t>
      </w:r>
    </w:p>
    <w:p w14:paraId="40DA684C" w14:textId="1CFA1EA3" w:rsidR="00D75136" w:rsidRPr="005237A1" w:rsidRDefault="00D75136" w:rsidP="006D7F95">
      <w:pPr>
        <w:pStyle w:val="a0"/>
        <w:numPr>
          <w:ilvl w:val="0"/>
          <w:numId w:val="12"/>
        </w:numPr>
        <w:spacing w:before="240" w:line="240" w:lineRule="auto"/>
        <w:ind w:left="709"/>
        <w:jc w:val="both"/>
        <w:rPr>
          <w:b/>
        </w:rPr>
      </w:pPr>
      <w:r w:rsidRPr="005237A1">
        <w:rPr>
          <w:b/>
        </w:rPr>
        <w:t>Дистанційне</w:t>
      </w:r>
      <w:r w:rsidR="00367777" w:rsidRPr="005237A1">
        <w:rPr>
          <w:b/>
        </w:rPr>
        <w:t xml:space="preserve"> та асинхронне</w:t>
      </w:r>
      <w:r w:rsidRPr="005237A1">
        <w:rPr>
          <w:b/>
        </w:rPr>
        <w:t xml:space="preserve"> навчання </w:t>
      </w:r>
    </w:p>
    <w:p w14:paraId="15DFFEDC" w14:textId="4498BC10" w:rsidR="00D75136" w:rsidRPr="005237A1" w:rsidRDefault="00D75136" w:rsidP="006D7F95">
      <w:pPr>
        <w:pStyle w:val="a0"/>
        <w:spacing w:line="240" w:lineRule="auto"/>
        <w:ind w:left="709"/>
        <w:jc w:val="both"/>
      </w:pPr>
      <w:r w:rsidRPr="005237A1">
        <w:lastRenderedPageBreak/>
        <w:t>Дистанційне</w:t>
      </w:r>
      <w:r w:rsidR="00367777" w:rsidRPr="005237A1">
        <w:t xml:space="preserve"> та асинхронне</w:t>
      </w:r>
      <w:r w:rsidRPr="005237A1">
        <w:t xml:space="preserve"> навчання через проходження онлайн-курсів за певною тематикою допускається за умови погодження зі студентами. У разі, якщо невелика кількість студентів має бажання пройти онлайн-курс за певною тематикою, вивчення матеріалу за допомогою таких курсів допускається, але студенти повинні виконати всі </w:t>
      </w:r>
      <w:r w:rsidR="001F2A15" w:rsidRPr="005237A1">
        <w:t xml:space="preserve">письмові </w:t>
      </w:r>
      <w:r w:rsidRPr="005237A1">
        <w:t>завдання, які передбачені у</w:t>
      </w:r>
      <w:r w:rsidR="001F2A15" w:rsidRPr="005237A1">
        <w:t xml:space="preserve"> освітньому компоненті</w:t>
      </w:r>
      <w:r w:rsidRPr="005237A1">
        <w:t>.</w:t>
      </w:r>
    </w:p>
    <w:p w14:paraId="4D40E9D4" w14:textId="17F79DDE" w:rsidR="00D75136" w:rsidRPr="005237A1" w:rsidRDefault="00D75136" w:rsidP="006D7F95">
      <w:pPr>
        <w:pStyle w:val="a0"/>
        <w:spacing w:before="120" w:line="240" w:lineRule="auto"/>
        <w:ind w:left="709"/>
        <w:jc w:val="both"/>
      </w:pPr>
      <w:r w:rsidRPr="005237A1">
        <w:t>Виставлення оцінки за контрольні заходи шляхом перенесення результатів проходження онлайн-курсів не передбачено.</w:t>
      </w:r>
      <w:r w:rsidR="00367777" w:rsidRPr="005237A1">
        <w:t xml:space="preserve"> У разі асинхронного навчання, пов’язаного з форс-мажорними обставинами, студент мають можливість отримати бали за дисципліною шляхом виконання поточних практичних завдань та </w:t>
      </w:r>
      <w:r w:rsidR="001F2A15" w:rsidRPr="005237A1">
        <w:t>М</w:t>
      </w:r>
      <w:r w:rsidR="00367777" w:rsidRPr="005237A1">
        <w:t>КР.</w:t>
      </w:r>
    </w:p>
    <w:p w14:paraId="4E5754CA" w14:textId="77777777" w:rsidR="00D75136" w:rsidRPr="005237A1" w:rsidRDefault="00D75136" w:rsidP="006D7F95">
      <w:pPr>
        <w:pStyle w:val="a0"/>
        <w:numPr>
          <w:ilvl w:val="0"/>
          <w:numId w:val="12"/>
        </w:numPr>
        <w:spacing w:before="240" w:line="240" w:lineRule="auto"/>
        <w:ind w:left="709"/>
        <w:jc w:val="both"/>
        <w:rPr>
          <w:b/>
        </w:rPr>
      </w:pPr>
      <w:r w:rsidRPr="005237A1">
        <w:rPr>
          <w:b/>
        </w:rPr>
        <w:t>Інклюзивне навчання</w:t>
      </w:r>
    </w:p>
    <w:p w14:paraId="075C9D02" w14:textId="0646CB11" w:rsidR="00D75136" w:rsidRPr="005237A1" w:rsidRDefault="001F2A15" w:rsidP="006D7F95">
      <w:pPr>
        <w:pStyle w:val="a0"/>
        <w:spacing w:line="240" w:lineRule="auto"/>
        <w:ind w:left="709"/>
        <w:jc w:val="both"/>
      </w:pPr>
      <w:r w:rsidRPr="005237A1">
        <w:rPr>
          <w:bCs/>
        </w:rPr>
        <w:t>Освітній компонент «Художній переклад»</w:t>
      </w:r>
      <w:r w:rsidR="00D75136" w:rsidRPr="005237A1">
        <w:t xml:space="preserve"> може викладатися для більшості студентів з особливими освітніми потребами.</w:t>
      </w:r>
    </w:p>
    <w:p w14:paraId="06FFFE1E" w14:textId="77777777" w:rsidR="00D75136" w:rsidRPr="005237A1" w:rsidRDefault="00D75136" w:rsidP="006D7F95">
      <w:pPr>
        <w:pStyle w:val="a0"/>
        <w:numPr>
          <w:ilvl w:val="0"/>
          <w:numId w:val="12"/>
        </w:numPr>
        <w:spacing w:before="240" w:line="240" w:lineRule="auto"/>
        <w:ind w:left="709"/>
        <w:jc w:val="both"/>
        <w:rPr>
          <w:b/>
        </w:rPr>
      </w:pPr>
      <w:r w:rsidRPr="005237A1">
        <w:rPr>
          <w:b/>
        </w:rPr>
        <w:t>Позааудиторні заняття</w:t>
      </w:r>
    </w:p>
    <w:p w14:paraId="25C474B4" w14:textId="64E8EEEA" w:rsidR="00D75136" w:rsidRPr="005237A1" w:rsidRDefault="00D75136" w:rsidP="006D7F95">
      <w:pPr>
        <w:pStyle w:val="a0"/>
        <w:spacing w:line="240" w:lineRule="auto"/>
        <w:ind w:left="709"/>
        <w:jc w:val="both"/>
      </w:pPr>
      <w:r w:rsidRPr="005237A1">
        <w:t xml:space="preserve">Передбачається в межах вивчення навчальної дисципліни заохочення студентів до участі в перекладацьких проектах факультету, зокрема – в проектах з художнього перекладу з подальшою публікацією результатів у журналі </w:t>
      </w:r>
      <w:r w:rsidRPr="005237A1">
        <w:rPr>
          <w:lang w:val="en-US"/>
        </w:rPr>
        <w:t>ArsTranslatorica</w:t>
      </w:r>
      <w:r w:rsidR="00A26887" w:rsidRPr="005237A1">
        <w:t>,</w:t>
      </w:r>
      <w:r w:rsidRPr="005237A1">
        <w:t xml:space="preserve"> </w:t>
      </w:r>
      <w:r w:rsidR="00A26887" w:rsidRPr="005237A1">
        <w:t xml:space="preserve">а </w:t>
      </w:r>
      <w:r w:rsidRPr="005237A1">
        <w:t>та</w:t>
      </w:r>
      <w:r w:rsidR="00A26887" w:rsidRPr="005237A1">
        <w:t>кож</w:t>
      </w:r>
      <w:r w:rsidRPr="005237A1">
        <w:t xml:space="preserve"> міжінституційному проекті </w:t>
      </w:r>
      <w:r w:rsidRPr="005237A1">
        <w:rPr>
          <w:lang w:val="en-US"/>
        </w:rPr>
        <w:t>CATforGrad</w:t>
      </w:r>
    </w:p>
    <w:p w14:paraId="4C30ACAD" w14:textId="77777777" w:rsidR="00D75136" w:rsidRPr="003813EC" w:rsidRDefault="00D75136" w:rsidP="00D75136">
      <w:pPr>
        <w:spacing w:after="120" w:line="240" w:lineRule="auto"/>
        <w:ind w:left="360"/>
        <w:jc w:val="both"/>
        <w:rPr>
          <w:i/>
          <w:color w:val="0070C0"/>
          <w:sz w:val="24"/>
          <w:szCs w:val="24"/>
        </w:rPr>
      </w:pPr>
    </w:p>
    <w:p w14:paraId="31DF2FE9" w14:textId="5517B102" w:rsidR="004A6336" w:rsidRPr="006D7F95" w:rsidRDefault="00D75136" w:rsidP="004A6336">
      <w:pPr>
        <w:pStyle w:val="1"/>
        <w:spacing w:line="240" w:lineRule="auto"/>
        <w:rPr>
          <w:rFonts w:ascii="Times New Roman" w:hAnsi="Times New Roman"/>
          <w:sz w:val="28"/>
          <w:szCs w:val="28"/>
        </w:rPr>
      </w:pPr>
      <w:r w:rsidRPr="006D7F95">
        <w:rPr>
          <w:rFonts w:ascii="Times New Roman" w:hAnsi="Times New Roman"/>
          <w:sz w:val="28"/>
          <w:szCs w:val="28"/>
        </w:rPr>
        <w:t>ВИДИ КОНТРОЛЮ ТА РЕЙТИНГОВА СИСТЕМА ОЦІНЮВАННЯ РЕЗУЛЬТАТІВ НАВЧАННЯ (РСО)</w:t>
      </w:r>
    </w:p>
    <w:p w14:paraId="4AB980D3" w14:textId="15E3BC5F" w:rsidR="004D0DBC" w:rsidRDefault="004D0DBC" w:rsidP="006D7F95">
      <w:pPr>
        <w:spacing w:line="240" w:lineRule="auto"/>
        <w:ind w:firstLine="709"/>
        <w:jc w:val="both"/>
      </w:pPr>
      <w:r w:rsidRPr="00B02C4F">
        <w:t xml:space="preserve">Програмні результати навчання, контрольні заходи та терміни виконання оголошуються студентам на першому занятті. </w:t>
      </w:r>
      <w:r w:rsidR="001F2A15">
        <w:t>Кожен з трьох тематичних</w:t>
      </w:r>
      <w:r w:rsidRPr="00B02C4F">
        <w:t xml:space="preserve"> блок</w:t>
      </w:r>
      <w:r w:rsidR="001F2A15">
        <w:t>ів</w:t>
      </w:r>
      <w:r w:rsidRPr="00B02C4F">
        <w:t xml:space="preserve"> передбачає </w:t>
      </w:r>
      <w:r w:rsidR="001F2A15">
        <w:t xml:space="preserve">18 </w:t>
      </w:r>
      <w:r w:rsidR="0020491D" w:rsidRPr="00B02C4F">
        <w:t xml:space="preserve">год </w:t>
      </w:r>
      <w:r w:rsidR="001F2A15">
        <w:t>практичних занять</w:t>
      </w:r>
      <w:r w:rsidRPr="00B02C4F">
        <w:t xml:space="preserve">. Практичне наповнення </w:t>
      </w:r>
      <w:r w:rsidR="001F2A15">
        <w:t>заняття</w:t>
      </w:r>
      <w:r w:rsidRPr="00B02C4F">
        <w:t xml:space="preserve"> може коригуватись згідно вимог навчального процесу.</w:t>
      </w:r>
    </w:p>
    <w:p w14:paraId="2A30655F" w14:textId="77777777" w:rsidR="007744DD" w:rsidRDefault="007744DD" w:rsidP="006D7F95">
      <w:pPr>
        <w:spacing w:line="240" w:lineRule="auto"/>
        <w:ind w:firstLine="709"/>
        <w:jc w:val="both"/>
      </w:pPr>
      <w:r>
        <w:t xml:space="preserve">Процедура оцінювання результатів навчання за цим освітнім компонентом, форми контролю і рейтингова система оцінювання регламентовані Положенням про систему оцінювання результатів навчання в КПІ ім. Ігоря Сікорського (https://osvita.kpi.ua/node/37) та Положенням про поточний, календарний та семестровий контроль результатів навчання в КПІ ім. Ігоря Сікорського (https://osvita.kpi.ua/node/32). Результати навчання з дисципліни оцінюються за РСО першого типу, тобто підсумкова оцінка здобувача формується на основі виконання всіх завдань, передбачених контрольними заходами. Оцінювання результатів навчання здійснюється за 100-бальною шкалою. </w:t>
      </w:r>
    </w:p>
    <w:p w14:paraId="4990066E" w14:textId="1D8E0F1B" w:rsidR="004D0DBC" w:rsidRPr="00B02C4F" w:rsidRDefault="007744DD" w:rsidP="006D7F95">
      <w:pPr>
        <w:spacing w:line="240" w:lineRule="auto"/>
        <w:ind w:firstLine="709"/>
        <w:jc w:val="both"/>
        <w:rPr>
          <w:b/>
        </w:rPr>
      </w:pPr>
      <w:r w:rsidRPr="007744DD">
        <w:rPr>
          <w:b/>
        </w:rPr>
        <w:t>Оцінювання та поточний контроль</w:t>
      </w:r>
      <w:r>
        <w:t xml:space="preserve">. Система оцінювання орієнтована на отримання балів за роботу на практичних заняттях і написання модульної контрольної роботи (МКР) в кінці семестру. </w:t>
      </w:r>
    </w:p>
    <w:p w14:paraId="3D7548C0" w14:textId="77777777" w:rsidR="004D0DBC" w:rsidRPr="00B02C4F" w:rsidRDefault="004D0DBC" w:rsidP="00D75136">
      <w:pPr>
        <w:spacing w:line="240" w:lineRule="auto"/>
        <w:ind w:firstLine="709"/>
        <w:jc w:val="both"/>
        <w:rPr>
          <w:b/>
        </w:rPr>
      </w:pPr>
      <w:r w:rsidRPr="00B02C4F">
        <w:rPr>
          <w:b/>
        </w:rPr>
        <w:t>Рейтинг студентів з кредитного модуля складається з балів, що він/вона отримує за:</w:t>
      </w:r>
    </w:p>
    <w:p w14:paraId="5774C93D" w14:textId="21A5949C" w:rsidR="004D0DBC" w:rsidRPr="00B02C4F" w:rsidRDefault="00D75136" w:rsidP="00D75136">
      <w:pPr>
        <w:spacing w:line="240" w:lineRule="auto"/>
        <w:ind w:firstLine="709"/>
        <w:jc w:val="both"/>
      </w:pPr>
      <w:r w:rsidRPr="00B02C4F">
        <w:t xml:space="preserve">1. </w:t>
      </w:r>
      <w:r w:rsidR="006874A4" w:rsidRPr="00B02C4F">
        <w:t>Робота на практичних заняттях</w:t>
      </w:r>
      <w:r w:rsidR="006D7F95">
        <w:t xml:space="preserve"> </w:t>
      </w:r>
      <w:r w:rsidR="006874A4" w:rsidRPr="00B02C4F">
        <w:t>—</w:t>
      </w:r>
      <w:r w:rsidR="006D7F95">
        <w:t xml:space="preserve"> </w:t>
      </w:r>
      <w:r w:rsidR="006874A4" w:rsidRPr="00B02C4F">
        <w:t>50 балів</w:t>
      </w:r>
      <w:r w:rsidR="004D0DBC" w:rsidRPr="00B02C4F">
        <w:t>.</w:t>
      </w:r>
    </w:p>
    <w:p w14:paraId="3658FAAF" w14:textId="7817E455" w:rsidR="004D0DBC" w:rsidRPr="00B02C4F" w:rsidRDefault="004D0DBC" w:rsidP="00D75136">
      <w:pPr>
        <w:spacing w:line="240" w:lineRule="auto"/>
        <w:ind w:firstLine="709"/>
        <w:jc w:val="both"/>
      </w:pPr>
      <w:r w:rsidRPr="00B02C4F">
        <w:t xml:space="preserve">2. Виконання </w:t>
      </w:r>
      <w:r w:rsidR="006874A4" w:rsidRPr="00B02C4F">
        <w:t>МКР</w:t>
      </w:r>
      <w:r w:rsidRPr="00B02C4F">
        <w:t xml:space="preserve"> (з трьох частин)</w:t>
      </w:r>
      <w:r w:rsidR="006D7F95">
        <w:t xml:space="preserve"> </w:t>
      </w:r>
      <w:r w:rsidR="006D7F95" w:rsidRPr="00B02C4F">
        <w:t>—</w:t>
      </w:r>
      <w:r w:rsidRPr="00B02C4F">
        <w:t xml:space="preserve"> </w:t>
      </w:r>
      <w:r w:rsidR="006874A4" w:rsidRPr="00B02C4F">
        <w:t>50</w:t>
      </w:r>
      <w:r w:rsidRPr="00B02C4F">
        <w:t xml:space="preserve"> балів.</w:t>
      </w:r>
    </w:p>
    <w:p w14:paraId="2566FE03" w14:textId="274B184A" w:rsidR="004D0DBC" w:rsidRPr="00B02C4F" w:rsidRDefault="004D0DBC" w:rsidP="00D75136">
      <w:pPr>
        <w:spacing w:line="240" w:lineRule="auto"/>
        <w:ind w:firstLine="709"/>
        <w:jc w:val="both"/>
      </w:pPr>
      <w:r w:rsidRPr="00B02C4F">
        <w:t>Максимальна кількість балів = 100.</w:t>
      </w:r>
    </w:p>
    <w:p w14:paraId="4581E170" w14:textId="77777777" w:rsidR="001F2A15" w:rsidRDefault="001F2A15" w:rsidP="00D75136">
      <w:pPr>
        <w:spacing w:line="240" w:lineRule="auto"/>
        <w:ind w:firstLine="709"/>
        <w:jc w:val="both"/>
      </w:pPr>
    </w:p>
    <w:tbl>
      <w:tblPr>
        <w:tblStyle w:val="a4"/>
        <w:tblW w:w="0" w:type="auto"/>
        <w:tblLook w:val="04A0" w:firstRow="1" w:lastRow="0" w:firstColumn="1" w:lastColumn="0" w:noHBand="0" w:noVBand="1"/>
      </w:tblPr>
      <w:tblGrid>
        <w:gridCol w:w="562"/>
        <w:gridCol w:w="2836"/>
        <w:gridCol w:w="1699"/>
        <w:gridCol w:w="1699"/>
        <w:gridCol w:w="1699"/>
        <w:gridCol w:w="1699"/>
      </w:tblGrid>
      <w:tr w:rsidR="00514D90" w14:paraId="0A361511" w14:textId="77777777" w:rsidTr="00514D90">
        <w:tc>
          <w:tcPr>
            <w:tcW w:w="562" w:type="dxa"/>
          </w:tcPr>
          <w:p w14:paraId="33327ECD" w14:textId="4BBAF4EB" w:rsidR="00514D90" w:rsidRDefault="00514D90" w:rsidP="00D75136">
            <w:pPr>
              <w:spacing w:line="240" w:lineRule="auto"/>
              <w:jc w:val="both"/>
            </w:pPr>
            <w:r>
              <w:t>№ з/п</w:t>
            </w:r>
          </w:p>
        </w:tc>
        <w:tc>
          <w:tcPr>
            <w:tcW w:w="2836" w:type="dxa"/>
          </w:tcPr>
          <w:p w14:paraId="33373EB0" w14:textId="60F7E09A" w:rsidR="00514D90" w:rsidRDefault="00514D90" w:rsidP="00D75136">
            <w:pPr>
              <w:spacing w:line="240" w:lineRule="auto"/>
              <w:jc w:val="both"/>
            </w:pPr>
            <w:r>
              <w:t>Контрольний захід</w:t>
            </w:r>
          </w:p>
        </w:tc>
        <w:tc>
          <w:tcPr>
            <w:tcW w:w="1699" w:type="dxa"/>
          </w:tcPr>
          <w:p w14:paraId="696CB2F6" w14:textId="61509D43" w:rsidR="00514D90" w:rsidRDefault="00514D90" w:rsidP="00D75136">
            <w:pPr>
              <w:spacing w:line="240" w:lineRule="auto"/>
              <w:jc w:val="both"/>
            </w:pPr>
            <w:r>
              <w:t>%</w:t>
            </w:r>
          </w:p>
        </w:tc>
        <w:tc>
          <w:tcPr>
            <w:tcW w:w="1699" w:type="dxa"/>
          </w:tcPr>
          <w:p w14:paraId="0A1A7D15" w14:textId="4CE04B5C" w:rsidR="00514D90" w:rsidRDefault="00514D90" w:rsidP="00D75136">
            <w:pPr>
              <w:spacing w:line="240" w:lineRule="auto"/>
              <w:jc w:val="both"/>
            </w:pPr>
            <w:r>
              <w:t>Ваговий бал</w:t>
            </w:r>
          </w:p>
        </w:tc>
        <w:tc>
          <w:tcPr>
            <w:tcW w:w="1699" w:type="dxa"/>
          </w:tcPr>
          <w:p w14:paraId="353D4FD1" w14:textId="3F7AAF81" w:rsidR="00514D90" w:rsidRDefault="00514D90" w:rsidP="00D75136">
            <w:pPr>
              <w:spacing w:line="240" w:lineRule="auto"/>
              <w:jc w:val="both"/>
            </w:pPr>
            <w:r>
              <w:t>Кількість</w:t>
            </w:r>
          </w:p>
        </w:tc>
        <w:tc>
          <w:tcPr>
            <w:tcW w:w="1699" w:type="dxa"/>
          </w:tcPr>
          <w:p w14:paraId="0C2BDFD1" w14:textId="5FD668AD" w:rsidR="00514D90" w:rsidRDefault="00514D90" w:rsidP="00D75136">
            <w:pPr>
              <w:spacing w:line="240" w:lineRule="auto"/>
              <w:jc w:val="both"/>
            </w:pPr>
            <w:r>
              <w:t>Всього</w:t>
            </w:r>
          </w:p>
        </w:tc>
      </w:tr>
      <w:tr w:rsidR="00514D90" w14:paraId="1CD2AEBC" w14:textId="77777777" w:rsidTr="00514D90">
        <w:tc>
          <w:tcPr>
            <w:tcW w:w="562" w:type="dxa"/>
          </w:tcPr>
          <w:p w14:paraId="57D2F33C" w14:textId="5E52B941" w:rsidR="00514D90" w:rsidRDefault="00514D90" w:rsidP="00D75136">
            <w:pPr>
              <w:spacing w:line="240" w:lineRule="auto"/>
              <w:jc w:val="both"/>
            </w:pPr>
            <w:r>
              <w:t>1</w:t>
            </w:r>
          </w:p>
        </w:tc>
        <w:tc>
          <w:tcPr>
            <w:tcW w:w="2836" w:type="dxa"/>
          </w:tcPr>
          <w:p w14:paraId="52CA1844" w14:textId="134D3CB0" w:rsidR="00514D90" w:rsidRDefault="00514D90" w:rsidP="00D75136">
            <w:pPr>
              <w:spacing w:line="240" w:lineRule="auto"/>
              <w:jc w:val="both"/>
            </w:pPr>
            <w:r>
              <w:t xml:space="preserve">Робота на </w:t>
            </w:r>
            <w:r>
              <w:lastRenderedPageBreak/>
              <w:t>практичних заняттях</w:t>
            </w:r>
          </w:p>
        </w:tc>
        <w:tc>
          <w:tcPr>
            <w:tcW w:w="1699" w:type="dxa"/>
          </w:tcPr>
          <w:p w14:paraId="2E11CFE1" w14:textId="1676A97B" w:rsidR="00514D90" w:rsidRDefault="00514D90" w:rsidP="00D75136">
            <w:pPr>
              <w:spacing w:line="240" w:lineRule="auto"/>
              <w:jc w:val="both"/>
            </w:pPr>
            <w:r>
              <w:lastRenderedPageBreak/>
              <w:t>50%</w:t>
            </w:r>
          </w:p>
        </w:tc>
        <w:tc>
          <w:tcPr>
            <w:tcW w:w="1699" w:type="dxa"/>
          </w:tcPr>
          <w:p w14:paraId="7C60C925" w14:textId="53B7F8E3" w:rsidR="00514D90" w:rsidRDefault="00514D90" w:rsidP="00D75136">
            <w:pPr>
              <w:spacing w:line="240" w:lineRule="auto"/>
              <w:jc w:val="both"/>
            </w:pPr>
            <w:r>
              <w:t>2</w:t>
            </w:r>
          </w:p>
        </w:tc>
        <w:tc>
          <w:tcPr>
            <w:tcW w:w="1699" w:type="dxa"/>
          </w:tcPr>
          <w:p w14:paraId="28118B8D" w14:textId="094E9577" w:rsidR="00514D90" w:rsidRDefault="00514D90" w:rsidP="00D75136">
            <w:pPr>
              <w:spacing w:line="240" w:lineRule="auto"/>
              <w:jc w:val="both"/>
            </w:pPr>
            <w:r>
              <w:t>25</w:t>
            </w:r>
          </w:p>
        </w:tc>
        <w:tc>
          <w:tcPr>
            <w:tcW w:w="1699" w:type="dxa"/>
          </w:tcPr>
          <w:p w14:paraId="4423647B" w14:textId="60ABCEF7" w:rsidR="00514D90" w:rsidRDefault="00514D90" w:rsidP="00D75136">
            <w:pPr>
              <w:spacing w:line="240" w:lineRule="auto"/>
              <w:jc w:val="both"/>
            </w:pPr>
            <w:r>
              <w:t>50</w:t>
            </w:r>
          </w:p>
        </w:tc>
      </w:tr>
      <w:tr w:rsidR="00514D90" w14:paraId="2E6582B7" w14:textId="77777777" w:rsidTr="00514D90">
        <w:tc>
          <w:tcPr>
            <w:tcW w:w="562" w:type="dxa"/>
          </w:tcPr>
          <w:p w14:paraId="598612ED" w14:textId="2699E34F" w:rsidR="00514D90" w:rsidRDefault="00514D90" w:rsidP="00D75136">
            <w:pPr>
              <w:spacing w:line="240" w:lineRule="auto"/>
              <w:jc w:val="both"/>
            </w:pPr>
            <w:r>
              <w:t>2</w:t>
            </w:r>
          </w:p>
        </w:tc>
        <w:tc>
          <w:tcPr>
            <w:tcW w:w="2836" w:type="dxa"/>
          </w:tcPr>
          <w:p w14:paraId="0790E385" w14:textId="151DF6A5" w:rsidR="00514D90" w:rsidRDefault="00514D90" w:rsidP="00D75136">
            <w:pPr>
              <w:spacing w:line="240" w:lineRule="auto"/>
              <w:jc w:val="both"/>
            </w:pPr>
            <w:r>
              <w:t>МКР</w:t>
            </w:r>
          </w:p>
        </w:tc>
        <w:tc>
          <w:tcPr>
            <w:tcW w:w="1699" w:type="dxa"/>
          </w:tcPr>
          <w:p w14:paraId="5C751B7D" w14:textId="7BA0269F" w:rsidR="00514D90" w:rsidRDefault="00514D90" w:rsidP="00D75136">
            <w:pPr>
              <w:spacing w:line="240" w:lineRule="auto"/>
              <w:jc w:val="both"/>
            </w:pPr>
            <w:r>
              <w:t>50%</w:t>
            </w:r>
          </w:p>
        </w:tc>
        <w:tc>
          <w:tcPr>
            <w:tcW w:w="1699" w:type="dxa"/>
          </w:tcPr>
          <w:p w14:paraId="13AC70C4" w14:textId="53D40EF4" w:rsidR="00514D90" w:rsidRDefault="00514D90" w:rsidP="00D75136">
            <w:pPr>
              <w:spacing w:line="240" w:lineRule="auto"/>
              <w:jc w:val="both"/>
            </w:pPr>
            <w:r>
              <w:t>50</w:t>
            </w:r>
          </w:p>
        </w:tc>
        <w:tc>
          <w:tcPr>
            <w:tcW w:w="1699" w:type="dxa"/>
          </w:tcPr>
          <w:p w14:paraId="596EC753" w14:textId="26C89C25" w:rsidR="00514D90" w:rsidRDefault="00514D90" w:rsidP="00D75136">
            <w:pPr>
              <w:spacing w:line="240" w:lineRule="auto"/>
              <w:jc w:val="both"/>
            </w:pPr>
            <w:r>
              <w:t>1</w:t>
            </w:r>
          </w:p>
        </w:tc>
        <w:tc>
          <w:tcPr>
            <w:tcW w:w="1699" w:type="dxa"/>
          </w:tcPr>
          <w:p w14:paraId="09E196DE" w14:textId="3A2FB12C" w:rsidR="00514D90" w:rsidRDefault="00514D90" w:rsidP="00D75136">
            <w:pPr>
              <w:spacing w:line="240" w:lineRule="auto"/>
              <w:jc w:val="both"/>
            </w:pPr>
            <w:r>
              <w:t>50</w:t>
            </w:r>
          </w:p>
        </w:tc>
      </w:tr>
      <w:tr w:rsidR="00514D90" w14:paraId="6A004493" w14:textId="77777777" w:rsidTr="00A955D7">
        <w:tc>
          <w:tcPr>
            <w:tcW w:w="562" w:type="dxa"/>
          </w:tcPr>
          <w:p w14:paraId="07546593" w14:textId="77777777" w:rsidR="00514D90" w:rsidRDefault="00514D90" w:rsidP="00D75136">
            <w:pPr>
              <w:spacing w:line="240" w:lineRule="auto"/>
              <w:jc w:val="both"/>
            </w:pPr>
          </w:p>
        </w:tc>
        <w:tc>
          <w:tcPr>
            <w:tcW w:w="7933" w:type="dxa"/>
            <w:gridSpan w:val="4"/>
          </w:tcPr>
          <w:p w14:paraId="40E5B8E9" w14:textId="55B329B7" w:rsidR="00514D90" w:rsidRDefault="00514D90" w:rsidP="00D75136">
            <w:pPr>
              <w:spacing w:line="240" w:lineRule="auto"/>
              <w:jc w:val="both"/>
            </w:pPr>
            <w:r>
              <w:t>Всього</w:t>
            </w:r>
          </w:p>
        </w:tc>
        <w:tc>
          <w:tcPr>
            <w:tcW w:w="1699" w:type="dxa"/>
          </w:tcPr>
          <w:p w14:paraId="47F3AB52" w14:textId="52ACBDD9" w:rsidR="00514D90" w:rsidRDefault="00514D90" w:rsidP="00D75136">
            <w:pPr>
              <w:spacing w:line="240" w:lineRule="auto"/>
              <w:jc w:val="both"/>
            </w:pPr>
            <w:r>
              <w:t>100</w:t>
            </w:r>
          </w:p>
        </w:tc>
      </w:tr>
    </w:tbl>
    <w:p w14:paraId="57721C14" w14:textId="77777777" w:rsidR="00514D90" w:rsidRDefault="00514D90" w:rsidP="00D75136">
      <w:pPr>
        <w:spacing w:line="240" w:lineRule="auto"/>
        <w:ind w:firstLine="709"/>
        <w:jc w:val="both"/>
      </w:pPr>
    </w:p>
    <w:p w14:paraId="7B2B8417" w14:textId="77777777" w:rsidR="004D0DBC" w:rsidRPr="00B02C4F" w:rsidRDefault="004D0DBC" w:rsidP="00D75136">
      <w:pPr>
        <w:spacing w:line="240" w:lineRule="auto"/>
        <w:ind w:firstLine="709"/>
        <w:jc w:val="both"/>
      </w:pPr>
      <w:r w:rsidRPr="00B02C4F">
        <w:t xml:space="preserve">У разі дистанційного навчання з метою забезпечення безперервного освітнього процесу в умовах карантину, організація освітнього процесу та семестрового контролю з кредитного модуля відбувається згідно </w:t>
      </w:r>
      <w:r w:rsidRPr="00B02C4F">
        <w:rPr>
          <w:b/>
        </w:rPr>
        <w:t>Тимчасового регламенту проведення семестрового контролю у дистанційному режимі</w:t>
      </w:r>
      <w:r w:rsidRPr="00B02C4F">
        <w:t xml:space="preserve"> (затвердженому наказом 7/86 від 08 травня 2020 року). </w:t>
      </w:r>
    </w:p>
    <w:p w14:paraId="4F775FBD" w14:textId="77777777" w:rsidR="004D0DBC" w:rsidRPr="00B02C4F" w:rsidRDefault="004D0DBC" w:rsidP="004D0DBC">
      <w:pPr>
        <w:spacing w:line="240" w:lineRule="auto"/>
      </w:pPr>
    </w:p>
    <w:p w14:paraId="31A0B964" w14:textId="77777777" w:rsidR="004D0DBC" w:rsidRPr="00B02C4F" w:rsidRDefault="004D0DBC" w:rsidP="004D0DBC">
      <w:pPr>
        <w:pStyle w:val="af4"/>
        <w:spacing w:after="0"/>
        <w:ind w:firstLine="709"/>
        <w:jc w:val="center"/>
        <w:rPr>
          <w:b/>
        </w:rPr>
      </w:pPr>
      <w:r w:rsidRPr="00B02C4F">
        <w:rPr>
          <w:b/>
        </w:rPr>
        <w:t>Основні критерії оцінювання роботи студентів</w:t>
      </w:r>
    </w:p>
    <w:p w14:paraId="3B5E71F1" w14:textId="759FEFA4" w:rsidR="004D0DBC" w:rsidRPr="00B02C4F" w:rsidRDefault="004D0DBC" w:rsidP="004D0DBC">
      <w:pPr>
        <w:spacing w:line="240" w:lineRule="auto"/>
        <w:ind w:firstLine="540"/>
        <w:jc w:val="both"/>
        <w:rPr>
          <w:b/>
          <w:u w:val="single"/>
        </w:rPr>
      </w:pPr>
      <w:r w:rsidRPr="00B02C4F">
        <w:rPr>
          <w:b/>
          <w:u w:val="single"/>
        </w:rPr>
        <w:t xml:space="preserve">Активна участь в практичних  заняттях </w:t>
      </w:r>
    </w:p>
    <w:p w14:paraId="314603F1" w14:textId="5F46E682" w:rsidR="004D0DBC" w:rsidRPr="00B02C4F" w:rsidRDefault="004D0DBC" w:rsidP="004D0DBC">
      <w:pPr>
        <w:spacing w:line="240" w:lineRule="auto"/>
        <w:ind w:firstLine="540"/>
        <w:jc w:val="both"/>
      </w:pPr>
      <w:r w:rsidRPr="00B02C4F">
        <w:t xml:space="preserve">Ваговий бал – </w:t>
      </w:r>
      <w:r w:rsidR="006874A4" w:rsidRPr="00B02C4F">
        <w:t>2</w:t>
      </w:r>
      <w:r w:rsidRPr="00B02C4F">
        <w:t xml:space="preserve">, максимальна кількість балів на заняттях </w:t>
      </w:r>
      <w:r w:rsidR="006874A4" w:rsidRPr="00B02C4F">
        <w:t>2х25= 5</w:t>
      </w:r>
      <w:r w:rsidRPr="00B02C4F">
        <w:t xml:space="preserve">0 балів.  </w:t>
      </w:r>
    </w:p>
    <w:p w14:paraId="661202C6" w14:textId="77777777" w:rsidR="004D0DBC" w:rsidRPr="00B02C4F" w:rsidRDefault="004D0DBC" w:rsidP="004D0DBC">
      <w:pPr>
        <w:pStyle w:val="9"/>
        <w:spacing w:before="0" w:line="240" w:lineRule="auto"/>
        <w:ind w:firstLine="709"/>
        <w:jc w:val="both"/>
        <w:rPr>
          <w:rFonts w:ascii="Times New Roman" w:hAnsi="Times New Roman" w:cs="Times New Roman"/>
          <w:sz w:val="28"/>
          <w:szCs w:val="28"/>
        </w:rPr>
      </w:pPr>
      <w:r w:rsidRPr="00B02C4F">
        <w:rPr>
          <w:rFonts w:ascii="Times New Roman" w:hAnsi="Times New Roman" w:cs="Times New Roman"/>
          <w:sz w:val="28"/>
          <w:szCs w:val="28"/>
        </w:rPr>
        <w:t>Критерії оцінювання:</w:t>
      </w:r>
    </w:p>
    <w:p w14:paraId="5C01580B" w14:textId="4A5E5848" w:rsidR="004D0DBC" w:rsidRPr="00B02C4F" w:rsidRDefault="00B9460C" w:rsidP="004D0DBC">
      <w:pPr>
        <w:spacing w:line="240" w:lineRule="auto"/>
        <w:jc w:val="both"/>
      </w:pPr>
      <w:r>
        <w:rPr>
          <w:sz w:val="24"/>
          <w:szCs w:val="24"/>
        </w:rPr>
        <w:tab/>
      </w:r>
      <w:r w:rsidRPr="00B02C4F">
        <w:t xml:space="preserve"> «відмінно» –</w:t>
      </w:r>
      <w:r w:rsidR="004D0DBC" w:rsidRPr="00B02C4F">
        <w:t xml:space="preserve"> </w:t>
      </w:r>
      <w:r w:rsidRPr="00B02C4F">
        <w:t>(2-1,8 балів)</w:t>
      </w:r>
      <w:r w:rsidR="004D0DBC" w:rsidRPr="00B02C4F">
        <w:t xml:space="preserve">– </w:t>
      </w:r>
      <w:r w:rsidR="006874A4" w:rsidRPr="00B02C4F">
        <w:t>активна робота на парі, повне і цілком правильне виконання домашніх навчальних завдань з урахуванням вивченого матеріалу за темою заняття (не менше 90% потрібної інформації);</w:t>
      </w:r>
    </w:p>
    <w:p w14:paraId="3A9B9056" w14:textId="4E04C01E" w:rsidR="004D0DBC" w:rsidRPr="00B02C4F" w:rsidRDefault="004D0DBC" w:rsidP="004D0DBC">
      <w:pPr>
        <w:spacing w:line="240" w:lineRule="auto"/>
        <w:jc w:val="both"/>
        <w:rPr>
          <w:color w:val="FF0000"/>
        </w:rPr>
      </w:pPr>
      <w:r w:rsidRPr="00B02C4F">
        <w:tab/>
        <w:t xml:space="preserve"> </w:t>
      </w:r>
      <w:r w:rsidR="006874A4" w:rsidRPr="00B02C4F">
        <w:t xml:space="preserve">«добре» </w:t>
      </w:r>
      <w:r w:rsidR="00B9460C" w:rsidRPr="00B02C4F">
        <w:t>1,7-1,5 балів</w:t>
      </w:r>
      <w:r w:rsidR="006874A4" w:rsidRPr="00B02C4F">
        <w:t>– достатньо повна відповідь (не менше 75% потрібної інформації) або повна відповідь з незначними неточностями під час заняття; домашнє навчальне завдання виконане з незначними помилками;</w:t>
      </w:r>
    </w:p>
    <w:p w14:paraId="7466645C" w14:textId="77777777" w:rsidR="00B9460C" w:rsidRPr="00B02C4F" w:rsidRDefault="004D0DBC" w:rsidP="004D0DBC">
      <w:pPr>
        <w:spacing w:line="240" w:lineRule="auto"/>
        <w:jc w:val="both"/>
      </w:pPr>
      <w:r w:rsidRPr="00B02C4F">
        <w:tab/>
      </w:r>
      <w:r w:rsidR="006874A4" w:rsidRPr="00B02C4F">
        <w:t xml:space="preserve">«задовільно» </w:t>
      </w:r>
      <w:r w:rsidR="00B9460C" w:rsidRPr="00B02C4F">
        <w:t xml:space="preserve">1,4-1,2 </w:t>
      </w:r>
      <w:r w:rsidR="006874A4" w:rsidRPr="00B02C4F">
        <w:t>– неповне виконання домашнього завдання (не менше 60% потрібної інформації) та незначні помилки під час роботи на занятті; якщо студент не здав домашнє навчальне завдання, але активно працює на занятті, його робота буде оцінена за цим критерієм</w:t>
      </w:r>
    </w:p>
    <w:p w14:paraId="5642B61F" w14:textId="77777777" w:rsidR="00B02C4F" w:rsidRDefault="00B9460C" w:rsidP="00B9460C">
      <w:pPr>
        <w:spacing w:line="240" w:lineRule="auto"/>
        <w:ind w:firstLine="708"/>
        <w:jc w:val="both"/>
      </w:pPr>
      <w:r w:rsidRPr="00B02C4F">
        <w:t>«незадовільно» – 1-0 балів незадовільна робота під час заняття (менше 60% потрібної інформації) та невиконане домашнє навчальне завдання</w:t>
      </w:r>
      <w:r w:rsidR="004D0DBC" w:rsidRPr="00B02C4F">
        <w:t xml:space="preserve">. </w:t>
      </w:r>
    </w:p>
    <w:p w14:paraId="74B23515" w14:textId="58519D19" w:rsidR="004D0DBC" w:rsidRPr="00B02C4F" w:rsidRDefault="004D0DBC" w:rsidP="00B9460C">
      <w:pPr>
        <w:spacing w:line="240" w:lineRule="auto"/>
        <w:ind w:firstLine="708"/>
        <w:jc w:val="both"/>
      </w:pPr>
      <w:r w:rsidRPr="00B02C4F">
        <w:t xml:space="preserve"> </w:t>
      </w:r>
    </w:p>
    <w:p w14:paraId="63CCEA19" w14:textId="06A2523F" w:rsidR="0020491D" w:rsidRPr="001F2A15" w:rsidRDefault="0020491D" w:rsidP="00EC26C9">
      <w:pPr>
        <w:spacing w:line="240" w:lineRule="auto"/>
        <w:ind w:firstLine="708"/>
        <w:jc w:val="both"/>
        <w:rPr>
          <w:rStyle w:val="af6"/>
          <w:i w:val="0"/>
        </w:rPr>
      </w:pPr>
      <w:r w:rsidRPr="001F2A15">
        <w:rPr>
          <w:b/>
        </w:rPr>
        <w:t>У раз</w:t>
      </w:r>
      <w:r w:rsidR="00EC26C9" w:rsidRPr="001F2A15">
        <w:rPr>
          <w:b/>
          <w:lang w:val="ru-RU"/>
        </w:rPr>
        <w:t xml:space="preserve">і асинхронного </w:t>
      </w:r>
      <w:r w:rsidR="00EC26C9" w:rsidRPr="001F2A15">
        <w:rPr>
          <w:b/>
        </w:rPr>
        <w:t>навчання</w:t>
      </w:r>
      <w:r w:rsidR="00EC26C9" w:rsidRPr="001F2A15">
        <w:t>, пов'язаного з</w:t>
      </w:r>
      <w:r w:rsidR="00EC26C9" w:rsidRPr="001F2A15">
        <w:rPr>
          <w:lang w:val="ru-RU"/>
        </w:rPr>
        <w:t xml:space="preserve"> </w:t>
      </w:r>
      <w:r w:rsidR="00EC26C9" w:rsidRPr="001F2A15">
        <w:t xml:space="preserve"> </w:t>
      </w:r>
      <w:r w:rsidR="00EC26C9" w:rsidRPr="001F2A15">
        <w:rPr>
          <w:rStyle w:val="af6"/>
          <w:i w:val="0"/>
        </w:rPr>
        <w:t xml:space="preserve">форс-мажорними обставинами, бали за участь у практичних заняттях можливо отримати шляхом виконання </w:t>
      </w:r>
      <w:r w:rsidR="00B9460C" w:rsidRPr="001F2A15">
        <w:rPr>
          <w:rStyle w:val="af6"/>
          <w:i w:val="0"/>
        </w:rPr>
        <w:t xml:space="preserve">завдань, передбачених </w:t>
      </w:r>
      <w:r w:rsidR="00EC26C9" w:rsidRPr="001F2A15">
        <w:rPr>
          <w:rStyle w:val="af6"/>
          <w:i w:val="0"/>
        </w:rPr>
        <w:t xml:space="preserve"> </w:t>
      </w:r>
      <w:r w:rsidR="00FC7EF9" w:rsidRPr="001F2A15">
        <w:rPr>
          <w:rStyle w:val="af6"/>
          <w:i w:val="0"/>
          <w:lang w:val="ru-RU"/>
        </w:rPr>
        <w:t xml:space="preserve">для кожного </w:t>
      </w:r>
      <w:r w:rsidR="00FC7EF9" w:rsidRPr="001F2A15">
        <w:rPr>
          <w:rStyle w:val="af6"/>
          <w:i w:val="0"/>
        </w:rPr>
        <w:t>заняття</w:t>
      </w:r>
      <w:r w:rsidR="00EC26C9" w:rsidRPr="001F2A15">
        <w:rPr>
          <w:rStyle w:val="af6"/>
          <w:i w:val="0"/>
        </w:rPr>
        <w:t xml:space="preserve">: </w:t>
      </w:r>
    </w:p>
    <w:p w14:paraId="4EB0590F" w14:textId="71854FBC" w:rsidR="00FC7EF9" w:rsidRDefault="00FC7EF9" w:rsidP="00FC7EF9">
      <w:pPr>
        <w:spacing w:line="240" w:lineRule="auto"/>
        <w:ind w:firstLine="708"/>
        <w:jc w:val="both"/>
      </w:pPr>
      <w:r w:rsidRPr="001F2A15">
        <w:rPr>
          <w:b/>
        </w:rPr>
        <w:t>Модульна контрольна робота (МКР)</w:t>
      </w:r>
      <w:r>
        <w:t xml:space="preserve"> виконується письмово. МКР складається з трьох частин: 1 та 2 частина стосується письмового перекладу художнього або медіа тексту з використанням перекладацьких трансформацій для досягнення адекватності перекладу, кожне з завдань оцінюється в 2</w:t>
      </w:r>
      <w:r>
        <w:rPr>
          <w:lang w:val="ru-RU"/>
        </w:rPr>
        <w:t>5</w:t>
      </w:r>
      <w:r>
        <w:t xml:space="preserve"> балів максимум. </w:t>
      </w:r>
    </w:p>
    <w:p w14:paraId="7E2E5525" w14:textId="77777777" w:rsidR="00FC7EF9" w:rsidRDefault="00FC7EF9" w:rsidP="00FC7EF9">
      <w:pPr>
        <w:spacing w:line="240" w:lineRule="auto"/>
        <w:ind w:firstLine="708"/>
        <w:jc w:val="both"/>
      </w:pPr>
      <w:r w:rsidRPr="001F2A15">
        <w:rPr>
          <w:b/>
        </w:rPr>
        <w:t>Відмінно</w:t>
      </w:r>
      <w:r>
        <w:t xml:space="preserve">: 20-18 балів (повністю висвітлено питання, 100-91%); </w:t>
      </w:r>
    </w:p>
    <w:p w14:paraId="61F69B16" w14:textId="77777777" w:rsidR="00FC7EF9" w:rsidRDefault="00FC7EF9" w:rsidP="00FC7EF9">
      <w:pPr>
        <w:spacing w:line="240" w:lineRule="auto"/>
        <w:ind w:firstLine="708"/>
        <w:jc w:val="both"/>
      </w:pPr>
      <w:r w:rsidRPr="001F2A15">
        <w:rPr>
          <w:b/>
        </w:rPr>
        <w:t>Добре</w:t>
      </w:r>
      <w:r>
        <w:t xml:space="preserve">: 17-15 балів (90-76%); </w:t>
      </w:r>
    </w:p>
    <w:p w14:paraId="7737AE4C" w14:textId="77777777" w:rsidR="00FC7EF9" w:rsidRDefault="00FC7EF9" w:rsidP="00FC7EF9">
      <w:pPr>
        <w:spacing w:line="240" w:lineRule="auto"/>
        <w:ind w:firstLine="708"/>
        <w:jc w:val="both"/>
      </w:pPr>
      <w:r w:rsidRPr="001F2A15">
        <w:rPr>
          <w:b/>
        </w:rPr>
        <w:t>Задовільно</w:t>
      </w:r>
      <w:r>
        <w:t xml:space="preserve">: 14-12 балів (75-61%); </w:t>
      </w:r>
    </w:p>
    <w:p w14:paraId="16865950" w14:textId="77777777" w:rsidR="00FC7EF9" w:rsidRDefault="00FC7EF9" w:rsidP="00FC7EF9">
      <w:pPr>
        <w:spacing w:line="240" w:lineRule="auto"/>
        <w:ind w:firstLine="708"/>
        <w:jc w:val="both"/>
      </w:pPr>
      <w:r w:rsidRPr="001F2A15">
        <w:rPr>
          <w:b/>
        </w:rPr>
        <w:t>Незадовільно</w:t>
      </w:r>
      <w:r>
        <w:t xml:space="preserve"> : 0 балів (надано менше 60% необхідної інформації).</w:t>
      </w:r>
    </w:p>
    <w:p w14:paraId="64D9A971" w14:textId="77777777" w:rsidR="00FC7EF9" w:rsidRDefault="00FC7EF9" w:rsidP="00FC7EF9">
      <w:pPr>
        <w:pStyle w:val="a0"/>
        <w:spacing w:line="240" w:lineRule="auto"/>
        <w:jc w:val="both"/>
        <w:rPr>
          <w:rStyle w:val="af6"/>
          <w:i w:val="0"/>
          <w:sz w:val="24"/>
          <w:szCs w:val="24"/>
        </w:rPr>
      </w:pPr>
    </w:p>
    <w:p w14:paraId="0F5E84AE" w14:textId="7806BA19" w:rsidR="004D0DBC" w:rsidRPr="003813EC" w:rsidRDefault="002111C0" w:rsidP="00FC7EF9">
      <w:pPr>
        <w:pStyle w:val="a0"/>
        <w:spacing w:line="240" w:lineRule="auto"/>
        <w:jc w:val="both"/>
        <w:rPr>
          <w:b/>
          <w:sz w:val="24"/>
          <w:szCs w:val="24"/>
        </w:rPr>
      </w:pPr>
      <w:r w:rsidRPr="003813EC">
        <w:rPr>
          <w:b/>
          <w:sz w:val="24"/>
          <w:szCs w:val="24"/>
        </w:rPr>
        <w:t xml:space="preserve">Календарний контроль </w:t>
      </w:r>
    </w:p>
    <w:p w14:paraId="1141A178" w14:textId="6DCEFDBD" w:rsidR="004D0DBC" w:rsidRPr="00FF2852" w:rsidRDefault="004D0DBC" w:rsidP="004D0DBC">
      <w:pPr>
        <w:pStyle w:val="13"/>
        <w:ind w:firstLine="709"/>
        <w:jc w:val="both"/>
        <w:rPr>
          <w:sz w:val="28"/>
          <w:szCs w:val="28"/>
          <w:lang w:val="uk-UA"/>
        </w:rPr>
      </w:pPr>
      <w:r w:rsidRPr="00FF2852">
        <w:rPr>
          <w:sz w:val="28"/>
          <w:szCs w:val="28"/>
          <w:lang w:val="uk-UA"/>
        </w:rPr>
        <w:t xml:space="preserve">Для отримання відповідної кількості балів необхідно брати участь у всіх видах навчальних активностей з дисципліни. Є можливість отримати додаткові заохочувальні бали </w:t>
      </w:r>
      <w:r w:rsidR="002111C0" w:rsidRPr="00FF2852">
        <w:rPr>
          <w:sz w:val="28"/>
          <w:szCs w:val="28"/>
          <w:lang w:val="uk-UA"/>
        </w:rPr>
        <w:t xml:space="preserve"> </w:t>
      </w:r>
      <w:r w:rsidRPr="00FF2852">
        <w:rPr>
          <w:sz w:val="28"/>
          <w:szCs w:val="28"/>
          <w:lang w:val="uk-UA"/>
        </w:rPr>
        <w:t>до рейтингу</w:t>
      </w:r>
      <w:r w:rsidR="002111C0" w:rsidRPr="00FF2852">
        <w:rPr>
          <w:sz w:val="28"/>
          <w:szCs w:val="28"/>
          <w:lang w:val="uk-UA"/>
        </w:rPr>
        <w:t xml:space="preserve">(до 10 балів) </w:t>
      </w:r>
      <w:r w:rsidRPr="00FF2852">
        <w:rPr>
          <w:sz w:val="28"/>
          <w:szCs w:val="28"/>
          <w:lang w:val="uk-UA"/>
        </w:rPr>
        <w:t>за умови участі у відповідних перекладацьких активностях (перекладацькі проекти, виконання конкурсних перекладів, виконання додаткових ініціативних завдань за тематикою курсу тощо)</w:t>
      </w:r>
    </w:p>
    <w:p w14:paraId="1DDC4433" w14:textId="77777777" w:rsidR="004D0DBC" w:rsidRPr="003813EC" w:rsidRDefault="004D0DBC" w:rsidP="004D0DBC">
      <w:pPr>
        <w:spacing w:line="240" w:lineRule="auto"/>
        <w:ind w:firstLine="709"/>
        <w:jc w:val="both"/>
        <w:rPr>
          <w:b/>
          <w:i/>
          <w:sz w:val="24"/>
          <w:szCs w:val="24"/>
        </w:rPr>
      </w:pPr>
    </w:p>
    <w:p w14:paraId="3768494A" w14:textId="77777777" w:rsidR="002111C0" w:rsidRDefault="002111C0" w:rsidP="002111C0">
      <w:pPr>
        <w:spacing w:line="240" w:lineRule="auto"/>
        <w:jc w:val="both"/>
        <w:rPr>
          <w:i/>
        </w:rPr>
      </w:pPr>
      <w:r w:rsidRPr="00FF2852">
        <w:rPr>
          <w:i/>
        </w:rPr>
        <w:lastRenderedPageBreak/>
        <w:t>Календарний контроль: провадиться двічі на семестр як моніторинг поточного стану виконання вимог силабусу.</w:t>
      </w:r>
    </w:p>
    <w:p w14:paraId="42126120" w14:textId="77777777" w:rsidR="00FF2852" w:rsidRDefault="00FF2852" w:rsidP="00FF2852">
      <w:pPr>
        <w:spacing w:line="240" w:lineRule="auto"/>
        <w:ind w:firstLine="708"/>
        <w:jc w:val="both"/>
      </w:pPr>
      <w:r>
        <w:t xml:space="preserve">Календарний контроль проводиться двічі на семестр як моніторинг поточного стану виконання вимог силабусу. Атестація здобувачів проводиться на 8 та 14 тижнях з зазначенням поточного рейтингу. Умовою задовільної атестації є значення поточного рейтингу здобувача не менше 50% від максимально можливого за 7 та 13 тиждень. </w:t>
      </w:r>
    </w:p>
    <w:p w14:paraId="0FDBBF8A" w14:textId="6AA5CBA2" w:rsidR="00FF2852" w:rsidRDefault="00FF2852" w:rsidP="00FF2852">
      <w:pPr>
        <w:spacing w:line="240" w:lineRule="auto"/>
        <w:ind w:firstLine="708"/>
        <w:jc w:val="both"/>
      </w:pPr>
      <w:r>
        <w:t xml:space="preserve">Максимальна кількість балів на першій атестації є сума балів за: роботу на 11 </w:t>
      </w:r>
      <w:r w:rsidR="006D7F95">
        <w:t>практичних</w:t>
      </w:r>
      <w:r>
        <w:t xml:space="preserve"> заняттях (22 бали) – максимально 22 бали. Таким чином, з першої атестації здобувач отримує “задовільно”, якщо його поточний рейтинг буде не менше 11 балів. </w:t>
      </w:r>
    </w:p>
    <w:p w14:paraId="51C09D3E" w14:textId="7C4FDA42" w:rsidR="00FF2852" w:rsidRDefault="00FF2852" w:rsidP="00FF2852">
      <w:pPr>
        <w:spacing w:line="240" w:lineRule="auto"/>
        <w:ind w:firstLine="708"/>
        <w:jc w:val="both"/>
      </w:pPr>
      <w:r>
        <w:t>Максимальна кількість балів на другій атестації складатиме суму балів за роботу на роботу на 20 практичних заняттях (40 балів) – максимально 40 балів. Таким чином, студент отримує "задовільно", якщо його поточний рейтинг буде не менше 20 балів.</w:t>
      </w:r>
    </w:p>
    <w:tbl>
      <w:tblPr>
        <w:tblStyle w:val="a4"/>
        <w:tblW w:w="0" w:type="auto"/>
        <w:tblLook w:val="04A0" w:firstRow="1" w:lastRow="0" w:firstColumn="1" w:lastColumn="0" w:noHBand="0" w:noVBand="1"/>
      </w:tblPr>
      <w:tblGrid>
        <w:gridCol w:w="2864"/>
        <w:gridCol w:w="2716"/>
        <w:gridCol w:w="2307"/>
        <w:gridCol w:w="2307"/>
      </w:tblGrid>
      <w:tr w:rsidR="00FF2852" w14:paraId="68EF5C66" w14:textId="77777777" w:rsidTr="00F60E75">
        <w:tc>
          <w:tcPr>
            <w:tcW w:w="5580" w:type="dxa"/>
            <w:gridSpan w:val="2"/>
          </w:tcPr>
          <w:p w14:paraId="0325AB21" w14:textId="5AD5FF5F" w:rsidR="00FF2852" w:rsidRPr="00FF2852" w:rsidRDefault="00FF2852" w:rsidP="00FF2852">
            <w:pPr>
              <w:spacing w:line="240" w:lineRule="auto"/>
              <w:jc w:val="center"/>
              <w:rPr>
                <w:b/>
              </w:rPr>
            </w:pPr>
            <w:r w:rsidRPr="00FF2852">
              <w:rPr>
                <w:b/>
              </w:rPr>
              <w:t>Критерій</w:t>
            </w:r>
          </w:p>
        </w:tc>
        <w:tc>
          <w:tcPr>
            <w:tcW w:w="2307" w:type="dxa"/>
          </w:tcPr>
          <w:p w14:paraId="3A6ECD26" w14:textId="5CCA0A91" w:rsidR="00FF2852" w:rsidRPr="00FF2852" w:rsidRDefault="00FF2852" w:rsidP="00FF2852">
            <w:pPr>
              <w:spacing w:line="240" w:lineRule="auto"/>
              <w:jc w:val="both"/>
              <w:rPr>
                <w:b/>
              </w:rPr>
            </w:pPr>
            <w:r w:rsidRPr="00FF2852">
              <w:rPr>
                <w:b/>
              </w:rPr>
              <w:t>І календарний контроль</w:t>
            </w:r>
          </w:p>
        </w:tc>
        <w:tc>
          <w:tcPr>
            <w:tcW w:w="2307" w:type="dxa"/>
          </w:tcPr>
          <w:p w14:paraId="5722B10E" w14:textId="5EB5289E" w:rsidR="00FF2852" w:rsidRPr="00FF2852" w:rsidRDefault="00FF2852" w:rsidP="00FF2852">
            <w:pPr>
              <w:spacing w:line="240" w:lineRule="auto"/>
              <w:jc w:val="both"/>
              <w:rPr>
                <w:b/>
              </w:rPr>
            </w:pPr>
            <w:r w:rsidRPr="00FF2852">
              <w:rPr>
                <w:b/>
              </w:rPr>
              <w:t>ІІ календарний контроль</w:t>
            </w:r>
          </w:p>
        </w:tc>
      </w:tr>
      <w:tr w:rsidR="00FF2852" w14:paraId="05C3B8A8" w14:textId="77777777" w:rsidTr="00633365">
        <w:tc>
          <w:tcPr>
            <w:tcW w:w="5580" w:type="dxa"/>
            <w:gridSpan w:val="2"/>
          </w:tcPr>
          <w:p w14:paraId="62AA5DB4" w14:textId="5969F2B6" w:rsidR="00FF2852" w:rsidRPr="00FF2852" w:rsidRDefault="00FF2852" w:rsidP="00FF2852">
            <w:pPr>
              <w:spacing w:line="240" w:lineRule="auto"/>
              <w:jc w:val="center"/>
              <w:rPr>
                <w:b/>
              </w:rPr>
            </w:pPr>
            <w:r w:rsidRPr="00FF2852">
              <w:rPr>
                <w:b/>
              </w:rPr>
              <w:t>Термін календарного контролю</w:t>
            </w:r>
          </w:p>
        </w:tc>
        <w:tc>
          <w:tcPr>
            <w:tcW w:w="2307" w:type="dxa"/>
          </w:tcPr>
          <w:p w14:paraId="4F91C581" w14:textId="06982126" w:rsidR="00FF2852" w:rsidRDefault="00FF2852" w:rsidP="00FF2852">
            <w:pPr>
              <w:spacing w:line="240" w:lineRule="auto"/>
              <w:jc w:val="both"/>
            </w:pPr>
            <w:r>
              <w:t>8-ий тиждень</w:t>
            </w:r>
          </w:p>
        </w:tc>
        <w:tc>
          <w:tcPr>
            <w:tcW w:w="2307" w:type="dxa"/>
          </w:tcPr>
          <w:p w14:paraId="3CD9ACB7" w14:textId="7007BFDB" w:rsidR="00FF2852" w:rsidRDefault="00FF2852" w:rsidP="00FF2852">
            <w:pPr>
              <w:spacing w:line="240" w:lineRule="auto"/>
              <w:jc w:val="both"/>
            </w:pPr>
            <w:r>
              <w:t>14-ий тиждень</w:t>
            </w:r>
          </w:p>
        </w:tc>
      </w:tr>
      <w:tr w:rsidR="00FF2852" w14:paraId="64886B0A" w14:textId="77777777" w:rsidTr="00FF2852">
        <w:tc>
          <w:tcPr>
            <w:tcW w:w="2864" w:type="dxa"/>
          </w:tcPr>
          <w:p w14:paraId="408FC625" w14:textId="21F07203" w:rsidR="00FF2852" w:rsidRDefault="00FF2852" w:rsidP="00FF2852">
            <w:pPr>
              <w:spacing w:line="240" w:lineRule="auto"/>
              <w:jc w:val="both"/>
            </w:pPr>
            <w:r>
              <w:t>Умови отримання атестації</w:t>
            </w:r>
          </w:p>
        </w:tc>
        <w:tc>
          <w:tcPr>
            <w:tcW w:w="2716" w:type="dxa"/>
          </w:tcPr>
          <w:p w14:paraId="66B14D5C" w14:textId="78D65349" w:rsidR="00FF2852" w:rsidRDefault="00FF2852" w:rsidP="00FF2852">
            <w:pPr>
              <w:spacing w:line="240" w:lineRule="auto"/>
              <w:jc w:val="both"/>
            </w:pPr>
            <w:r>
              <w:t>Поточний рейтинг</w:t>
            </w:r>
          </w:p>
        </w:tc>
        <w:tc>
          <w:tcPr>
            <w:tcW w:w="2307" w:type="dxa"/>
          </w:tcPr>
          <w:p w14:paraId="523A6F69" w14:textId="7A50C845" w:rsidR="00FF2852" w:rsidRDefault="00FF2852" w:rsidP="00FF2852">
            <w:pPr>
              <w:spacing w:line="240" w:lineRule="auto"/>
              <w:jc w:val="both"/>
            </w:pPr>
            <w:r>
              <w:t>≥ 11 балів</w:t>
            </w:r>
          </w:p>
        </w:tc>
        <w:tc>
          <w:tcPr>
            <w:tcW w:w="2307" w:type="dxa"/>
          </w:tcPr>
          <w:p w14:paraId="3AF1AD0C" w14:textId="62E73480" w:rsidR="00FF2852" w:rsidRDefault="00FF2852" w:rsidP="00FF2852">
            <w:pPr>
              <w:spacing w:line="240" w:lineRule="auto"/>
              <w:jc w:val="both"/>
            </w:pPr>
            <w:r>
              <w:t>≥ 20 балів</w:t>
            </w:r>
          </w:p>
        </w:tc>
      </w:tr>
    </w:tbl>
    <w:p w14:paraId="60EE16F1" w14:textId="77777777" w:rsidR="00FF2852" w:rsidRDefault="00FF2852" w:rsidP="00FF2852">
      <w:pPr>
        <w:spacing w:line="240" w:lineRule="auto"/>
        <w:ind w:firstLine="708"/>
        <w:jc w:val="both"/>
      </w:pPr>
    </w:p>
    <w:p w14:paraId="36D06B88" w14:textId="650C71A7" w:rsidR="002111C0" w:rsidRPr="005237A1" w:rsidRDefault="002111C0" w:rsidP="002111C0">
      <w:pPr>
        <w:pStyle w:val="a0"/>
        <w:spacing w:line="240" w:lineRule="auto"/>
        <w:ind w:left="0"/>
        <w:contextualSpacing w:val="0"/>
        <w:jc w:val="both"/>
        <w:rPr>
          <w:i/>
          <w:color w:val="0070C0"/>
        </w:rPr>
      </w:pPr>
      <w:r w:rsidRPr="005237A1">
        <w:rPr>
          <w:i/>
        </w:rPr>
        <w:t xml:space="preserve">Семестровий контроль: </w:t>
      </w:r>
      <w:r w:rsidR="007744DD" w:rsidRPr="005237A1">
        <w:rPr>
          <w:i/>
          <w:color w:val="0070C0"/>
        </w:rPr>
        <w:t>залік</w:t>
      </w:r>
      <w:r w:rsidRPr="005237A1">
        <w:rPr>
          <w:i/>
          <w:color w:val="0070C0"/>
        </w:rPr>
        <w:t xml:space="preserve">  </w:t>
      </w:r>
    </w:p>
    <w:p w14:paraId="64CB9AA7" w14:textId="6578FC02" w:rsidR="004D0DBC" w:rsidRDefault="00FF2852" w:rsidP="004D0DBC">
      <w:pPr>
        <w:spacing w:line="240" w:lineRule="auto"/>
        <w:ind w:firstLine="709"/>
        <w:jc w:val="both"/>
      </w:pPr>
      <w:r>
        <w:t>Семестровий контроль у формі заліку проводиться на останньому занятті з освітнього компонента. Здобувач отримує позитивну залікову оцінку за результатами його роботи протягом семестру, якщо у підсумку він набрав не менше 60 балів та виконав умови допуску до семестрового контролю. Умовою допуску до семестрового контролю є позитивна оцінка з модульної контрольної роботи (≥ 30 балів).</w:t>
      </w:r>
    </w:p>
    <w:p w14:paraId="6D68CFC9" w14:textId="77777777" w:rsidR="00FF2852" w:rsidRPr="003813EC" w:rsidRDefault="00FF2852" w:rsidP="004D0DBC">
      <w:pPr>
        <w:spacing w:line="240" w:lineRule="auto"/>
        <w:ind w:firstLine="709"/>
        <w:jc w:val="both"/>
        <w:rPr>
          <w:sz w:val="24"/>
          <w:szCs w:val="24"/>
        </w:rPr>
      </w:pPr>
    </w:p>
    <w:p w14:paraId="547C7EC5" w14:textId="77777777" w:rsidR="00FF2852" w:rsidRDefault="00FF2852" w:rsidP="00FF2852">
      <w:pPr>
        <w:spacing w:line="240" w:lineRule="auto"/>
        <w:jc w:val="both"/>
      </w:pPr>
      <w:r w:rsidRPr="00FF2852">
        <w:rPr>
          <w:b/>
        </w:rPr>
        <w:t>Студент виконує залікову контрольну роботу</w:t>
      </w:r>
      <w:r>
        <w:t>, якщо</w:t>
      </w:r>
    </w:p>
    <w:p w14:paraId="0368A394" w14:textId="77777777" w:rsidR="00FF2852" w:rsidRDefault="00FF2852" w:rsidP="00FF2852">
      <w:pPr>
        <w:spacing w:line="240" w:lineRule="auto"/>
        <w:jc w:val="both"/>
      </w:pPr>
      <w:r>
        <w:t xml:space="preserve"> а) він виконав умови допуску до заліку, але його підсумковий рейтинг за семестр нижчий за 60 балів; </w:t>
      </w:r>
    </w:p>
    <w:p w14:paraId="2FF44532" w14:textId="77777777" w:rsidR="00FF2852" w:rsidRDefault="00FF2852" w:rsidP="00FF2852">
      <w:pPr>
        <w:spacing w:line="240" w:lineRule="auto"/>
        <w:jc w:val="both"/>
      </w:pPr>
      <w:r>
        <w:t xml:space="preserve">б) він хоче підвищити поточну оцінку з освітнього компонента. </w:t>
      </w:r>
    </w:p>
    <w:p w14:paraId="6F061176" w14:textId="77777777" w:rsidR="00FF2852" w:rsidRDefault="00FF2852" w:rsidP="00FF2852">
      <w:pPr>
        <w:spacing w:line="240" w:lineRule="auto"/>
        <w:ind w:firstLine="708"/>
        <w:jc w:val="both"/>
      </w:pPr>
      <w:r>
        <w:t xml:space="preserve">Якщо здобувач виконує залікову контрольну роботу, його попередній рейтинг скасовується і він отримує остаточну оцінку за її результатами. Залікова контрольна робота оцінюється у 100 балів і містить завдання за темами освітнього компонента, прописаними у п. 5 цього силабусу. Залікова контрольна робота проводиться у письмовій формі, складається з двох практичних завдань. Завдання передбачають переклад двох англомовних текстів українською мовою за тематикою, яка вивчалось під час кредитного модулю. </w:t>
      </w:r>
    </w:p>
    <w:p w14:paraId="54ED5969" w14:textId="77777777" w:rsidR="00FF2852" w:rsidRDefault="00FF2852" w:rsidP="00FF2852">
      <w:pPr>
        <w:spacing w:line="240" w:lineRule="auto"/>
        <w:ind w:firstLine="708"/>
        <w:jc w:val="both"/>
      </w:pPr>
      <w:r>
        <w:t xml:space="preserve">Ваговий бал за кожне з завдань – 50 балів. Виконання завдань оцінюється за наступною шкалою: </w:t>
      </w:r>
    </w:p>
    <w:p w14:paraId="04A8615E" w14:textId="77777777" w:rsidR="00FF2852" w:rsidRDefault="00FF2852" w:rsidP="00FF2852">
      <w:pPr>
        <w:spacing w:line="240" w:lineRule="auto"/>
        <w:ind w:firstLine="708"/>
        <w:jc w:val="both"/>
      </w:pPr>
      <w:r>
        <w:sym w:font="Symbol" w:char="F02D"/>
      </w:r>
      <w:r>
        <w:t xml:space="preserve"> «відмінно» – безпомилкове виконання завдання з перекладу, зв’язне, граматично правильне, лексично багате письмове та усне мовлення при перекладі. Допускаються одна чи дві помилки – 45-50 балів.</w:t>
      </w:r>
    </w:p>
    <w:p w14:paraId="4392A4CA" w14:textId="77777777" w:rsidR="00FF2852" w:rsidRDefault="00FF2852" w:rsidP="00FF2852">
      <w:pPr>
        <w:spacing w:line="240" w:lineRule="auto"/>
        <w:ind w:firstLine="708"/>
        <w:jc w:val="both"/>
      </w:pPr>
      <w:r>
        <w:lastRenderedPageBreak/>
        <w:t xml:space="preserve"> </w:t>
      </w:r>
      <w:r>
        <w:sym w:font="Symbol" w:char="F02D"/>
      </w:r>
      <w:r>
        <w:t xml:space="preserve"> «добре» – повне виконання завдання та виконання завдання з незначними помилками; Зв’язне, лексично коректне письмове та усне мовлення при перекладі, з декількома граматичними помилками – 38-44 бали. </w:t>
      </w:r>
    </w:p>
    <w:p w14:paraId="0E3FBB7E" w14:textId="77777777" w:rsidR="00FF2852" w:rsidRDefault="00FF2852" w:rsidP="00FF2852">
      <w:pPr>
        <w:spacing w:line="240" w:lineRule="auto"/>
        <w:ind w:firstLine="708"/>
        <w:jc w:val="both"/>
      </w:pPr>
      <w:r>
        <w:sym w:font="Symbol" w:char="F02D"/>
      </w:r>
      <w:r>
        <w:t xml:space="preserve"> «задовільно» – неповне виконання завдання та виконання завдання з кількома незначними помилками; уривчасте, нелогічне, лексично бідне письмове та усне мовлення, при перекладі, наявні численні порушення граматичних норм – 30-37 балів.</w:t>
      </w:r>
    </w:p>
    <w:p w14:paraId="6D71B4F1" w14:textId="3E089509" w:rsidR="004D0DBC" w:rsidRPr="003813EC" w:rsidRDefault="00FF2852" w:rsidP="00FF2852">
      <w:pPr>
        <w:spacing w:line="240" w:lineRule="auto"/>
        <w:ind w:firstLine="708"/>
        <w:jc w:val="both"/>
        <w:rPr>
          <w:i/>
          <w:color w:val="0070C0"/>
          <w:sz w:val="24"/>
          <w:szCs w:val="24"/>
        </w:rPr>
      </w:pPr>
      <w:r>
        <w:t xml:space="preserve"> </w:t>
      </w:r>
      <w:r>
        <w:sym w:font="Symbol" w:char="F02D"/>
      </w:r>
      <w:r>
        <w:t xml:space="preserve"> «незадовільно» – незадовільна відповідь, виконання менше 60% контр</w:t>
      </w:r>
    </w:p>
    <w:p w14:paraId="2C4EAB60" w14:textId="4FA95843" w:rsidR="004A6336" w:rsidRPr="00FF2852" w:rsidRDefault="005413FF" w:rsidP="005251A5">
      <w:pPr>
        <w:pStyle w:val="a0"/>
        <w:spacing w:line="240" w:lineRule="auto"/>
        <w:ind w:left="0"/>
        <w:contextualSpacing w:val="0"/>
        <w:jc w:val="both"/>
      </w:pPr>
      <w:r w:rsidRPr="00FF2852">
        <w:rPr>
          <w:bCs/>
        </w:rPr>
        <w:t>Таблиця відповідності рейтингових балів оцінкам за університетською шкалою</w:t>
      </w:r>
      <w:r w:rsidR="004A6336" w:rsidRPr="00FF2852">
        <w:t>:</w:t>
      </w:r>
      <w:r w:rsidR="003F0A41" w:rsidRPr="00FF2852">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969"/>
        <w:gridCol w:w="4394"/>
      </w:tblGrid>
      <w:tr w:rsidR="004A6336" w:rsidRPr="003813EC" w14:paraId="4FE7F9AF" w14:textId="77777777" w:rsidTr="000554CC">
        <w:tc>
          <w:tcPr>
            <w:tcW w:w="3969" w:type="dxa"/>
          </w:tcPr>
          <w:p w14:paraId="61115C50" w14:textId="77777777" w:rsidR="004A6336" w:rsidRPr="00FF2852" w:rsidRDefault="004A6336" w:rsidP="004D0DBC">
            <w:pPr>
              <w:widowControl w:val="0"/>
              <w:autoSpaceDE w:val="0"/>
              <w:autoSpaceDN w:val="0"/>
              <w:adjustRightInd w:val="0"/>
              <w:spacing w:line="240" w:lineRule="auto"/>
              <w:ind w:firstLine="165"/>
              <w:jc w:val="center"/>
              <w:rPr>
                <w:rFonts w:eastAsia="Times New Roman"/>
                <w:i/>
                <w:lang w:eastAsia="uk-UA"/>
              </w:rPr>
            </w:pPr>
            <w:r w:rsidRPr="00FF2852">
              <w:rPr>
                <w:rFonts w:eastAsia="Times New Roman"/>
                <w:i/>
                <w:lang w:eastAsia="uk-UA"/>
              </w:rPr>
              <w:t>Кількість балів</w:t>
            </w:r>
          </w:p>
        </w:tc>
        <w:tc>
          <w:tcPr>
            <w:tcW w:w="4394" w:type="dxa"/>
          </w:tcPr>
          <w:p w14:paraId="720F4C1D" w14:textId="77777777" w:rsidR="004A6336" w:rsidRPr="00FF2852" w:rsidRDefault="004A6336" w:rsidP="00FB4DEE">
            <w:pPr>
              <w:autoSpaceDE w:val="0"/>
              <w:autoSpaceDN w:val="0"/>
              <w:adjustRightInd w:val="0"/>
              <w:spacing w:line="240" w:lineRule="auto"/>
              <w:jc w:val="center"/>
              <w:rPr>
                <w:i/>
              </w:rPr>
            </w:pPr>
            <w:r w:rsidRPr="00FF2852">
              <w:rPr>
                <w:i/>
              </w:rPr>
              <w:t>Оцінка</w:t>
            </w:r>
          </w:p>
        </w:tc>
      </w:tr>
      <w:tr w:rsidR="004A6336" w:rsidRPr="003813EC" w14:paraId="78A2C290" w14:textId="77777777" w:rsidTr="000554CC">
        <w:tc>
          <w:tcPr>
            <w:tcW w:w="3969" w:type="dxa"/>
          </w:tcPr>
          <w:p w14:paraId="11627FE0" w14:textId="77777777" w:rsidR="004A6336" w:rsidRPr="00FF2852" w:rsidRDefault="004A6336" w:rsidP="00FB4DEE">
            <w:pPr>
              <w:widowControl w:val="0"/>
              <w:autoSpaceDE w:val="0"/>
              <w:autoSpaceDN w:val="0"/>
              <w:adjustRightInd w:val="0"/>
              <w:spacing w:line="240" w:lineRule="auto"/>
              <w:jc w:val="center"/>
              <w:rPr>
                <w:rFonts w:eastAsia="Times New Roman"/>
                <w:lang w:eastAsia="uk-UA"/>
              </w:rPr>
            </w:pPr>
            <w:r w:rsidRPr="00FF2852">
              <w:rPr>
                <w:rFonts w:eastAsia="Times New Roman"/>
                <w:lang w:eastAsia="uk-UA"/>
              </w:rPr>
              <w:t>100-95</w:t>
            </w:r>
          </w:p>
        </w:tc>
        <w:tc>
          <w:tcPr>
            <w:tcW w:w="4394" w:type="dxa"/>
            <w:vAlign w:val="center"/>
          </w:tcPr>
          <w:p w14:paraId="0AD06AED" w14:textId="77777777" w:rsidR="004A6336" w:rsidRPr="00FF2852" w:rsidRDefault="004A6336" w:rsidP="00FB4DEE">
            <w:pPr>
              <w:autoSpaceDE w:val="0"/>
              <w:autoSpaceDN w:val="0"/>
              <w:adjustRightInd w:val="0"/>
              <w:spacing w:line="240" w:lineRule="auto"/>
              <w:jc w:val="center"/>
            </w:pPr>
            <w:r w:rsidRPr="00FF2852">
              <w:t>Відмінно</w:t>
            </w:r>
          </w:p>
        </w:tc>
      </w:tr>
      <w:tr w:rsidR="004A6336" w:rsidRPr="003813EC" w14:paraId="364A0B8C" w14:textId="77777777" w:rsidTr="000554CC">
        <w:tc>
          <w:tcPr>
            <w:tcW w:w="3969" w:type="dxa"/>
          </w:tcPr>
          <w:p w14:paraId="170EFE8F" w14:textId="77777777" w:rsidR="004A6336" w:rsidRPr="00FF2852" w:rsidRDefault="004A6336" w:rsidP="00FB4DEE">
            <w:pPr>
              <w:widowControl w:val="0"/>
              <w:autoSpaceDE w:val="0"/>
              <w:autoSpaceDN w:val="0"/>
              <w:adjustRightInd w:val="0"/>
              <w:spacing w:line="240" w:lineRule="auto"/>
              <w:jc w:val="center"/>
              <w:rPr>
                <w:rFonts w:eastAsia="Times New Roman"/>
                <w:lang w:eastAsia="uk-UA"/>
              </w:rPr>
            </w:pPr>
            <w:r w:rsidRPr="00FF2852">
              <w:rPr>
                <w:rFonts w:eastAsia="Times New Roman"/>
                <w:lang w:eastAsia="uk-UA"/>
              </w:rPr>
              <w:t>94-85</w:t>
            </w:r>
          </w:p>
        </w:tc>
        <w:tc>
          <w:tcPr>
            <w:tcW w:w="4394" w:type="dxa"/>
            <w:vAlign w:val="center"/>
          </w:tcPr>
          <w:p w14:paraId="35486B52" w14:textId="77777777" w:rsidR="004A6336" w:rsidRPr="00FF2852" w:rsidRDefault="004A6336" w:rsidP="00FB4DEE">
            <w:pPr>
              <w:autoSpaceDE w:val="0"/>
              <w:autoSpaceDN w:val="0"/>
              <w:adjustRightInd w:val="0"/>
              <w:spacing w:line="240" w:lineRule="auto"/>
              <w:jc w:val="center"/>
            </w:pPr>
            <w:r w:rsidRPr="00FF2852">
              <w:t>Дуже добре</w:t>
            </w:r>
          </w:p>
        </w:tc>
      </w:tr>
      <w:tr w:rsidR="004A6336" w:rsidRPr="003813EC" w14:paraId="76D958DF" w14:textId="77777777" w:rsidTr="000554CC">
        <w:tc>
          <w:tcPr>
            <w:tcW w:w="3969" w:type="dxa"/>
          </w:tcPr>
          <w:p w14:paraId="51A9BCC5" w14:textId="77777777" w:rsidR="004A6336" w:rsidRPr="00FF2852" w:rsidRDefault="004A6336" w:rsidP="00FB4DEE">
            <w:pPr>
              <w:widowControl w:val="0"/>
              <w:autoSpaceDE w:val="0"/>
              <w:autoSpaceDN w:val="0"/>
              <w:adjustRightInd w:val="0"/>
              <w:spacing w:line="240" w:lineRule="auto"/>
              <w:jc w:val="center"/>
              <w:rPr>
                <w:rFonts w:eastAsia="Times New Roman"/>
                <w:lang w:eastAsia="uk-UA"/>
              </w:rPr>
            </w:pPr>
            <w:r w:rsidRPr="00FF2852">
              <w:rPr>
                <w:rFonts w:eastAsia="Times New Roman"/>
                <w:lang w:eastAsia="uk-UA"/>
              </w:rPr>
              <w:t>84-75</w:t>
            </w:r>
          </w:p>
        </w:tc>
        <w:tc>
          <w:tcPr>
            <w:tcW w:w="4394" w:type="dxa"/>
            <w:vAlign w:val="center"/>
          </w:tcPr>
          <w:p w14:paraId="77BBB345" w14:textId="77777777" w:rsidR="004A6336" w:rsidRPr="00FF2852" w:rsidRDefault="004A6336" w:rsidP="00FB4DEE">
            <w:pPr>
              <w:autoSpaceDE w:val="0"/>
              <w:autoSpaceDN w:val="0"/>
              <w:adjustRightInd w:val="0"/>
              <w:spacing w:line="240" w:lineRule="auto"/>
              <w:jc w:val="center"/>
            </w:pPr>
            <w:r w:rsidRPr="00FF2852">
              <w:t>Добре</w:t>
            </w:r>
          </w:p>
        </w:tc>
      </w:tr>
      <w:tr w:rsidR="004A6336" w:rsidRPr="003813EC" w14:paraId="69C3B61C" w14:textId="77777777" w:rsidTr="000554CC">
        <w:tc>
          <w:tcPr>
            <w:tcW w:w="3969" w:type="dxa"/>
          </w:tcPr>
          <w:p w14:paraId="0B335821" w14:textId="77777777" w:rsidR="004A6336" w:rsidRPr="00FF2852" w:rsidRDefault="004A6336" w:rsidP="00FB4DEE">
            <w:pPr>
              <w:widowControl w:val="0"/>
              <w:autoSpaceDE w:val="0"/>
              <w:autoSpaceDN w:val="0"/>
              <w:adjustRightInd w:val="0"/>
              <w:spacing w:line="240" w:lineRule="auto"/>
              <w:jc w:val="center"/>
              <w:rPr>
                <w:rFonts w:eastAsia="Times New Roman"/>
                <w:lang w:eastAsia="uk-UA"/>
              </w:rPr>
            </w:pPr>
            <w:r w:rsidRPr="00FF2852">
              <w:rPr>
                <w:rFonts w:eastAsia="Times New Roman"/>
                <w:lang w:eastAsia="uk-UA"/>
              </w:rPr>
              <w:t>74-65</w:t>
            </w:r>
          </w:p>
        </w:tc>
        <w:tc>
          <w:tcPr>
            <w:tcW w:w="4394" w:type="dxa"/>
            <w:vAlign w:val="center"/>
          </w:tcPr>
          <w:p w14:paraId="4BC899DE" w14:textId="77777777" w:rsidR="004A6336" w:rsidRPr="00FF2852" w:rsidRDefault="004A6336" w:rsidP="00FB4DEE">
            <w:pPr>
              <w:autoSpaceDE w:val="0"/>
              <w:autoSpaceDN w:val="0"/>
              <w:adjustRightInd w:val="0"/>
              <w:spacing w:line="240" w:lineRule="auto"/>
              <w:jc w:val="center"/>
            </w:pPr>
            <w:r w:rsidRPr="00FF2852">
              <w:t>Задовільно</w:t>
            </w:r>
          </w:p>
        </w:tc>
      </w:tr>
      <w:tr w:rsidR="004A6336" w:rsidRPr="003813EC" w14:paraId="0AAF5C24" w14:textId="77777777" w:rsidTr="000554CC">
        <w:tc>
          <w:tcPr>
            <w:tcW w:w="3969" w:type="dxa"/>
          </w:tcPr>
          <w:p w14:paraId="142E2F8F" w14:textId="77777777" w:rsidR="004A6336" w:rsidRPr="00FF2852" w:rsidRDefault="004A6336" w:rsidP="00FB4DEE">
            <w:pPr>
              <w:widowControl w:val="0"/>
              <w:autoSpaceDE w:val="0"/>
              <w:autoSpaceDN w:val="0"/>
              <w:adjustRightInd w:val="0"/>
              <w:spacing w:line="240" w:lineRule="auto"/>
              <w:jc w:val="center"/>
              <w:rPr>
                <w:rFonts w:eastAsia="Times New Roman"/>
                <w:lang w:eastAsia="uk-UA"/>
              </w:rPr>
            </w:pPr>
            <w:r w:rsidRPr="00FF2852">
              <w:rPr>
                <w:rFonts w:eastAsia="Times New Roman"/>
                <w:lang w:eastAsia="uk-UA"/>
              </w:rPr>
              <w:t>64-60</w:t>
            </w:r>
          </w:p>
        </w:tc>
        <w:tc>
          <w:tcPr>
            <w:tcW w:w="4394" w:type="dxa"/>
            <w:vAlign w:val="center"/>
          </w:tcPr>
          <w:p w14:paraId="4AE33D31" w14:textId="77777777" w:rsidR="004A6336" w:rsidRPr="00FF2852" w:rsidRDefault="004A6336" w:rsidP="00FB4DEE">
            <w:pPr>
              <w:autoSpaceDE w:val="0"/>
              <w:autoSpaceDN w:val="0"/>
              <w:adjustRightInd w:val="0"/>
              <w:spacing w:line="240" w:lineRule="auto"/>
              <w:jc w:val="center"/>
            </w:pPr>
            <w:r w:rsidRPr="00FF2852">
              <w:t>Достатньо</w:t>
            </w:r>
          </w:p>
        </w:tc>
      </w:tr>
      <w:tr w:rsidR="004A6336" w:rsidRPr="003813EC" w14:paraId="318C64DC" w14:textId="77777777" w:rsidTr="000554CC">
        <w:tc>
          <w:tcPr>
            <w:tcW w:w="3969" w:type="dxa"/>
          </w:tcPr>
          <w:p w14:paraId="046E94AB" w14:textId="77777777" w:rsidR="004A6336" w:rsidRPr="00FF2852" w:rsidRDefault="004A6336" w:rsidP="00FB4DEE">
            <w:pPr>
              <w:widowControl w:val="0"/>
              <w:autoSpaceDE w:val="0"/>
              <w:autoSpaceDN w:val="0"/>
              <w:adjustRightInd w:val="0"/>
              <w:spacing w:line="240" w:lineRule="auto"/>
              <w:jc w:val="center"/>
              <w:rPr>
                <w:rFonts w:eastAsia="Times New Roman"/>
                <w:lang w:eastAsia="uk-UA"/>
              </w:rPr>
            </w:pPr>
            <w:r w:rsidRPr="00FF2852">
              <w:rPr>
                <w:rFonts w:eastAsia="Times New Roman"/>
                <w:lang w:eastAsia="uk-UA"/>
              </w:rPr>
              <w:t>Менше 60</w:t>
            </w:r>
          </w:p>
        </w:tc>
        <w:tc>
          <w:tcPr>
            <w:tcW w:w="4394" w:type="dxa"/>
            <w:vAlign w:val="center"/>
          </w:tcPr>
          <w:p w14:paraId="214A1174" w14:textId="77777777" w:rsidR="004A6336" w:rsidRPr="00FF2852" w:rsidRDefault="004A6336" w:rsidP="00FB4DEE">
            <w:pPr>
              <w:autoSpaceDE w:val="0"/>
              <w:autoSpaceDN w:val="0"/>
              <w:adjustRightInd w:val="0"/>
              <w:spacing w:line="240" w:lineRule="auto"/>
              <w:jc w:val="center"/>
            </w:pPr>
            <w:r w:rsidRPr="00FF2852">
              <w:t>Незадовільно</w:t>
            </w:r>
          </w:p>
        </w:tc>
      </w:tr>
      <w:tr w:rsidR="004A6336" w:rsidRPr="003813EC" w14:paraId="156B2581" w14:textId="77777777" w:rsidTr="000554CC">
        <w:tc>
          <w:tcPr>
            <w:tcW w:w="3969" w:type="dxa"/>
            <w:vAlign w:val="center"/>
          </w:tcPr>
          <w:p w14:paraId="72061DF7" w14:textId="77777777" w:rsidR="004A6336" w:rsidRPr="00FF2852" w:rsidRDefault="004A6336" w:rsidP="00FB4DEE">
            <w:pPr>
              <w:autoSpaceDE w:val="0"/>
              <w:autoSpaceDN w:val="0"/>
              <w:adjustRightInd w:val="0"/>
              <w:spacing w:line="240" w:lineRule="auto"/>
              <w:jc w:val="center"/>
            </w:pPr>
            <w:r w:rsidRPr="00FF2852">
              <w:t>Не виконані умови допуску</w:t>
            </w:r>
          </w:p>
        </w:tc>
        <w:tc>
          <w:tcPr>
            <w:tcW w:w="4394" w:type="dxa"/>
            <w:vAlign w:val="center"/>
          </w:tcPr>
          <w:p w14:paraId="6FB888F6" w14:textId="77777777" w:rsidR="004A6336" w:rsidRPr="00FF2852" w:rsidRDefault="004A6336" w:rsidP="00FB4DEE">
            <w:pPr>
              <w:autoSpaceDE w:val="0"/>
              <w:autoSpaceDN w:val="0"/>
              <w:adjustRightInd w:val="0"/>
              <w:spacing w:line="240" w:lineRule="auto"/>
              <w:jc w:val="center"/>
            </w:pPr>
            <w:r w:rsidRPr="00FF2852">
              <w:t>Не допущено</w:t>
            </w:r>
          </w:p>
        </w:tc>
      </w:tr>
    </w:tbl>
    <w:p w14:paraId="18E67EE9" w14:textId="6BD27266" w:rsidR="001606E3" w:rsidRPr="005237A1" w:rsidRDefault="004A6336" w:rsidP="00FF2852">
      <w:pPr>
        <w:pStyle w:val="1"/>
        <w:spacing w:line="240" w:lineRule="auto"/>
        <w:rPr>
          <w:rFonts w:ascii="Times New Roman" w:hAnsi="Times New Roman"/>
          <w:sz w:val="28"/>
          <w:szCs w:val="28"/>
        </w:rPr>
      </w:pPr>
      <w:r w:rsidRPr="005237A1">
        <w:rPr>
          <w:rFonts w:ascii="Times New Roman" w:hAnsi="Times New Roman"/>
          <w:sz w:val="28"/>
          <w:szCs w:val="28"/>
        </w:rPr>
        <w:t>Додаткова інформація з дисципліни</w:t>
      </w:r>
      <w:r w:rsidR="00087AFC" w:rsidRPr="005237A1">
        <w:rPr>
          <w:rFonts w:ascii="Times New Roman" w:hAnsi="Times New Roman"/>
          <w:sz w:val="28"/>
          <w:szCs w:val="28"/>
        </w:rPr>
        <w:t xml:space="preserve"> (освітнього компонента)</w:t>
      </w:r>
    </w:p>
    <w:p w14:paraId="13B4D460" w14:textId="77777777" w:rsidR="00C543E8" w:rsidRDefault="00C543E8" w:rsidP="00C543E8">
      <w:pPr>
        <w:spacing w:after="120" w:line="240" w:lineRule="auto"/>
        <w:ind w:left="360"/>
        <w:jc w:val="both"/>
      </w:pPr>
      <w:r>
        <w:t xml:space="preserve">9.1. На залік винесено тематичний матеріал, прописаний у п. 5 цього силабусу. </w:t>
      </w:r>
    </w:p>
    <w:p w14:paraId="5ADB5A1F" w14:textId="7CF9D4EA" w:rsidR="00C543E8" w:rsidRDefault="00C543E8" w:rsidP="00C543E8">
      <w:pPr>
        <w:spacing w:after="120" w:line="240" w:lineRule="auto"/>
        <w:ind w:left="360"/>
        <w:jc w:val="both"/>
      </w:pPr>
      <w:r>
        <w:t>9.2. Для цього освітнього компонента передбачене визнання результатів навчання, набутих у неформальній</w:t>
      </w:r>
      <w:r w:rsidR="00F9516D">
        <w:t xml:space="preserve"> </w:t>
      </w:r>
      <w:r>
        <w:t>/</w:t>
      </w:r>
      <w:r w:rsidR="00F9516D">
        <w:t xml:space="preserve"> </w:t>
      </w:r>
      <w:r>
        <w:t>інформальній освіті згідно з процедурою, прописаною у Положенні про визнання в КПІ ім. Ігоря Сікорського результатів навчання, набутих у неформальній</w:t>
      </w:r>
      <w:r w:rsidR="00F9516D">
        <w:t xml:space="preserve"> </w:t>
      </w:r>
      <w:r>
        <w:t>/</w:t>
      </w:r>
      <w:r w:rsidR="00F9516D">
        <w:t xml:space="preserve"> </w:t>
      </w:r>
      <w:r>
        <w:t>інформальній освіті (https://osvita.kpi.ua/node/179).</w:t>
      </w:r>
    </w:p>
    <w:p w14:paraId="5E149572" w14:textId="6DD33669" w:rsidR="004A6336" w:rsidRPr="00C543E8" w:rsidRDefault="00C543E8" w:rsidP="00C543E8">
      <w:pPr>
        <w:spacing w:after="120" w:line="240" w:lineRule="auto"/>
        <w:ind w:left="360"/>
        <w:jc w:val="both"/>
      </w:pPr>
      <w:r w:rsidRPr="00C543E8">
        <w:t xml:space="preserve">Можливість зарахування сертифікатів проходження дистанційних чи онлайн </w:t>
      </w:r>
      <w:r>
        <w:t>курсів за відповідною тематикою.</w:t>
      </w:r>
    </w:p>
    <w:p w14:paraId="49343D46" w14:textId="45165566" w:rsidR="000554CC" w:rsidRPr="00C543E8" w:rsidRDefault="000554CC" w:rsidP="000554CC">
      <w:pPr>
        <w:spacing w:after="120" w:line="240" w:lineRule="auto"/>
        <w:ind w:left="360"/>
        <w:jc w:val="both"/>
      </w:pPr>
      <w:r w:rsidRPr="00C543E8">
        <w:t xml:space="preserve">Можливе зарахування сертифікатів проходження дистанційних або онлайн курсів </w:t>
      </w:r>
      <w:r w:rsidRPr="00C543E8">
        <w:rPr>
          <w:lang w:val="en-US"/>
        </w:rPr>
        <w:t>Coursera</w:t>
      </w:r>
      <w:r w:rsidRPr="00C543E8">
        <w:t xml:space="preserve">, </w:t>
      </w:r>
      <w:r w:rsidRPr="00C543E8">
        <w:rPr>
          <w:lang w:val="en-US"/>
        </w:rPr>
        <w:t>Prometheus</w:t>
      </w:r>
      <w:r w:rsidRPr="00C543E8">
        <w:t xml:space="preserve"> та ін., а також участі у перекладацьких проектах за умови надання відповідного підтвердження. </w:t>
      </w:r>
    </w:p>
    <w:p w14:paraId="2665ACC1" w14:textId="6D215F8C" w:rsidR="00B47838" w:rsidRPr="003813EC" w:rsidRDefault="00B47838" w:rsidP="00B47838">
      <w:pPr>
        <w:spacing w:after="120" w:line="240" w:lineRule="auto"/>
        <w:jc w:val="both"/>
        <w:rPr>
          <w:b/>
          <w:bCs/>
          <w:sz w:val="24"/>
          <w:szCs w:val="24"/>
        </w:rPr>
      </w:pPr>
    </w:p>
    <w:p w14:paraId="18067C29" w14:textId="7154BF18" w:rsidR="00AD5593" w:rsidRPr="00B21809" w:rsidRDefault="00714AB2" w:rsidP="00B47838">
      <w:pPr>
        <w:spacing w:after="120" w:line="240" w:lineRule="auto"/>
        <w:jc w:val="both"/>
        <w:rPr>
          <w:b/>
          <w:bCs/>
        </w:rPr>
      </w:pPr>
      <w:r w:rsidRPr="00B21809">
        <w:rPr>
          <w:b/>
          <w:bCs/>
        </w:rPr>
        <w:t>Робочу програму</w:t>
      </w:r>
      <w:r w:rsidR="00AD5593" w:rsidRPr="00B21809">
        <w:rPr>
          <w:b/>
          <w:bCs/>
        </w:rPr>
        <w:t xml:space="preserve"> навчальної дисципліни</w:t>
      </w:r>
      <w:r w:rsidR="00F162DC" w:rsidRPr="00B21809">
        <w:rPr>
          <w:b/>
          <w:bCs/>
        </w:rPr>
        <w:t xml:space="preserve"> (силабус)</w:t>
      </w:r>
      <w:r w:rsidR="005F4692" w:rsidRPr="00B21809">
        <w:rPr>
          <w:b/>
          <w:bCs/>
        </w:rPr>
        <w:t>:</w:t>
      </w:r>
    </w:p>
    <w:p w14:paraId="75F34F0D" w14:textId="00E8A0B0" w:rsidR="00BA590A" w:rsidRPr="00B21809" w:rsidRDefault="001D56C1" w:rsidP="00B47838">
      <w:pPr>
        <w:spacing w:after="120" w:line="240" w:lineRule="auto"/>
        <w:jc w:val="both"/>
        <w:rPr>
          <w:b/>
          <w:bCs/>
        </w:rPr>
      </w:pPr>
      <w:r w:rsidRPr="00B21809">
        <w:rPr>
          <w:b/>
          <w:bCs/>
        </w:rPr>
        <w:t>С</w:t>
      </w:r>
      <w:r w:rsidR="00B47838" w:rsidRPr="00B21809">
        <w:rPr>
          <w:b/>
          <w:bCs/>
        </w:rPr>
        <w:t>кладено</w:t>
      </w:r>
      <w:r w:rsidR="00B47838" w:rsidRPr="00B21809">
        <w:t xml:space="preserve"> </w:t>
      </w:r>
      <w:r w:rsidR="005E7FF4" w:rsidRPr="00B21809">
        <w:t>доцент КТППАМ, канд.пед.наук, доцент Демиденко О.П.</w:t>
      </w:r>
    </w:p>
    <w:p w14:paraId="4C1CDFD4" w14:textId="77777777" w:rsidR="00B21809" w:rsidRPr="00B21809" w:rsidRDefault="00B21809" w:rsidP="00B21809">
      <w:pPr>
        <w:spacing w:after="120" w:line="240" w:lineRule="auto"/>
        <w:jc w:val="both"/>
        <w:rPr>
          <w:rFonts w:ascii="Calibri" w:hAnsi="Calibri"/>
          <w:color w:val="000000" w:themeColor="text1"/>
        </w:rPr>
      </w:pPr>
      <w:r w:rsidRPr="00B21809">
        <w:rPr>
          <w:rFonts w:ascii="Calibri" w:hAnsi="Calibri"/>
          <w:b/>
          <w:bCs/>
          <w:color w:val="000000" w:themeColor="text1"/>
        </w:rPr>
        <w:t>Ухвалено</w:t>
      </w:r>
      <w:r w:rsidRPr="00B21809">
        <w:rPr>
          <w:rFonts w:ascii="Calibri" w:hAnsi="Calibri"/>
          <w:color w:val="000000" w:themeColor="text1"/>
        </w:rPr>
        <w:t xml:space="preserve"> кафедрою ТППАМ (протокол № 6 від 16.11.2022 р.)</w:t>
      </w:r>
    </w:p>
    <w:p w14:paraId="0AC3B50A" w14:textId="5DB4640C" w:rsidR="00B21809" w:rsidRPr="00B21809" w:rsidRDefault="00B21809" w:rsidP="00B21809">
      <w:pPr>
        <w:spacing w:line="240" w:lineRule="auto"/>
        <w:jc w:val="both"/>
        <w:rPr>
          <w:rFonts w:ascii="Calibri" w:hAnsi="Calibri" w:cs="Calibri"/>
          <w:bCs/>
        </w:rPr>
      </w:pPr>
      <w:r w:rsidRPr="00B21809">
        <w:rPr>
          <w:rFonts w:ascii="Calibri" w:hAnsi="Calibri" w:cs="Calibri"/>
          <w:b/>
          <w:bCs/>
        </w:rPr>
        <w:t xml:space="preserve">Погоджено </w:t>
      </w:r>
      <w:r w:rsidRPr="00B21809">
        <w:rPr>
          <w:rFonts w:ascii="Calibri" w:hAnsi="Calibri" w:cs="Calibri"/>
        </w:rPr>
        <w:t xml:space="preserve">Методичною комісією ФЛ (протокол </w:t>
      </w:r>
      <w:r w:rsidRPr="00B21809">
        <w:rPr>
          <w:rFonts w:ascii="Calibri" w:hAnsi="Calibri"/>
          <w:color w:val="000000" w:themeColor="text1"/>
        </w:rPr>
        <w:t xml:space="preserve">№ </w:t>
      </w:r>
      <w:r w:rsidRPr="00B21809">
        <w:rPr>
          <w:rFonts w:ascii="Calibri" w:hAnsi="Calibri"/>
          <w:color w:val="000000" w:themeColor="text1"/>
          <w:lang w:val="ru-RU"/>
        </w:rPr>
        <w:t>4</w:t>
      </w:r>
      <w:r w:rsidRPr="00B21809">
        <w:rPr>
          <w:rFonts w:ascii="Calibri" w:hAnsi="Calibri"/>
          <w:color w:val="000000" w:themeColor="text1"/>
        </w:rPr>
        <w:t xml:space="preserve"> від </w:t>
      </w:r>
      <w:r w:rsidR="00933793">
        <w:rPr>
          <w:rFonts w:ascii="Calibri" w:hAnsi="Calibri"/>
          <w:color w:val="000000" w:themeColor="text1"/>
          <w:lang w:val="ru-RU"/>
        </w:rPr>
        <w:t>1</w:t>
      </w:r>
      <w:r w:rsidRPr="00B21809">
        <w:rPr>
          <w:rFonts w:ascii="Calibri" w:hAnsi="Calibri"/>
          <w:color w:val="000000" w:themeColor="text1"/>
        </w:rPr>
        <w:t>.1</w:t>
      </w:r>
      <w:r w:rsidR="00933793">
        <w:rPr>
          <w:rFonts w:ascii="Calibri" w:hAnsi="Calibri"/>
          <w:color w:val="000000" w:themeColor="text1"/>
          <w:lang w:val="ru-RU"/>
        </w:rPr>
        <w:t>2</w:t>
      </w:r>
      <w:r w:rsidRPr="00B21809">
        <w:rPr>
          <w:rFonts w:ascii="Calibri" w:hAnsi="Calibri"/>
          <w:color w:val="000000" w:themeColor="text1"/>
        </w:rPr>
        <w:t>.2022 р.)</w:t>
      </w:r>
    </w:p>
    <w:p w14:paraId="252444CF" w14:textId="7056C6FE" w:rsidR="005251A5" w:rsidRPr="00B21809" w:rsidRDefault="005251A5" w:rsidP="00B21809">
      <w:pPr>
        <w:spacing w:after="120" w:line="240" w:lineRule="auto"/>
        <w:jc w:val="both"/>
        <w:rPr>
          <w:bCs/>
        </w:rPr>
      </w:pPr>
    </w:p>
    <w:sectPr w:rsidR="005251A5" w:rsidRPr="00B2180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CDE9" w14:textId="77777777" w:rsidR="00F72B6A" w:rsidRDefault="00F72B6A" w:rsidP="004E0EDF">
      <w:pPr>
        <w:spacing w:line="240" w:lineRule="auto"/>
      </w:pPr>
      <w:r>
        <w:separator/>
      </w:r>
    </w:p>
  </w:endnote>
  <w:endnote w:type="continuationSeparator" w:id="0">
    <w:p w14:paraId="2F0600E8" w14:textId="77777777" w:rsidR="00F72B6A" w:rsidRDefault="00F72B6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8871" w14:textId="77777777" w:rsidR="00F72B6A" w:rsidRDefault="00F72B6A" w:rsidP="004E0EDF">
      <w:pPr>
        <w:spacing w:line="240" w:lineRule="auto"/>
      </w:pPr>
      <w:r>
        <w:separator/>
      </w:r>
    </w:p>
  </w:footnote>
  <w:footnote w:type="continuationSeparator" w:id="0">
    <w:p w14:paraId="3017C394" w14:textId="77777777" w:rsidR="00F72B6A" w:rsidRDefault="00F72B6A"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249"/>
    <w:multiLevelType w:val="hybridMultilevel"/>
    <w:tmpl w:val="E706529E"/>
    <w:lvl w:ilvl="0" w:tplc="C26674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1785D6E"/>
    <w:multiLevelType w:val="hybridMultilevel"/>
    <w:tmpl w:val="2A5C686A"/>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11D2460C"/>
    <w:multiLevelType w:val="hybridMultilevel"/>
    <w:tmpl w:val="80604C7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98620D"/>
    <w:multiLevelType w:val="hybridMultilevel"/>
    <w:tmpl w:val="9C3ADA66"/>
    <w:lvl w:ilvl="0" w:tplc="040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A05A27"/>
    <w:multiLevelType w:val="hybridMultilevel"/>
    <w:tmpl w:val="A350BFB0"/>
    <w:lvl w:ilvl="0" w:tplc="681EDCB4">
      <w:start w:val="1"/>
      <w:numFmt w:val="bullet"/>
      <w:lvlText w:val="-"/>
      <w:lvlJc w:val="left"/>
      <w:pPr>
        <w:ind w:left="720" w:hanging="360"/>
      </w:pPr>
      <w:rPr>
        <w:rFonts w:ascii="Times New Roman" w:eastAsiaTheme="minorHAns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D391F76"/>
    <w:multiLevelType w:val="hybridMultilevel"/>
    <w:tmpl w:val="412A5D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E485ED6"/>
    <w:multiLevelType w:val="singleLevel"/>
    <w:tmpl w:val="0A8C1B28"/>
    <w:lvl w:ilvl="0">
      <w:start w:val="1"/>
      <w:numFmt w:val="decimal"/>
      <w:lvlText w:val="%1."/>
      <w:lvlJc w:val="left"/>
      <w:pPr>
        <w:tabs>
          <w:tab w:val="num" w:pos="360"/>
        </w:tabs>
        <w:ind w:left="360" w:hanging="360"/>
      </w:pPr>
    </w:lvl>
  </w:abstractNum>
  <w:abstractNum w:abstractNumId="9" w15:restartNumberingAfterBreak="0">
    <w:nsid w:val="4E7F2D74"/>
    <w:multiLevelType w:val="hybridMultilevel"/>
    <w:tmpl w:val="C0F89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DC6A4F"/>
    <w:multiLevelType w:val="hybridMultilevel"/>
    <w:tmpl w:val="80B4D746"/>
    <w:lvl w:ilvl="0" w:tplc="4D6CA0B4">
      <w:start w:val="1"/>
      <w:numFmt w:val="decimal"/>
      <w:lvlText w:val="%1."/>
      <w:lvlJc w:val="left"/>
      <w:pPr>
        <w:ind w:left="720" w:hanging="360"/>
      </w:pPr>
      <w:rPr>
        <w:rFonts w:ascii="PT Sans" w:hAnsi="PT San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EC0549"/>
    <w:multiLevelType w:val="hybridMultilevel"/>
    <w:tmpl w:val="044C4A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BC64AE9"/>
    <w:multiLevelType w:val="hybridMultilevel"/>
    <w:tmpl w:val="989625D4"/>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717A1786"/>
    <w:multiLevelType w:val="hybridMultilevel"/>
    <w:tmpl w:val="2D2A17A6"/>
    <w:lvl w:ilvl="0" w:tplc="040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BA3030"/>
    <w:multiLevelType w:val="singleLevel"/>
    <w:tmpl w:val="0A8C1B28"/>
    <w:lvl w:ilvl="0">
      <w:start w:val="1"/>
      <w:numFmt w:val="decimal"/>
      <w:lvlText w:val="%1."/>
      <w:lvlJc w:val="left"/>
      <w:pPr>
        <w:tabs>
          <w:tab w:val="num" w:pos="360"/>
        </w:tabs>
        <w:ind w:left="360" w:hanging="360"/>
      </w:pPr>
    </w:lvl>
  </w:abstractNum>
  <w:abstractNum w:abstractNumId="1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F437C7"/>
    <w:multiLevelType w:val="hybridMultilevel"/>
    <w:tmpl w:val="F7C6FF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1081731">
    <w:abstractNumId w:val="18"/>
  </w:num>
  <w:num w:numId="2" w16cid:durableId="1583248737">
    <w:abstractNumId w:val="16"/>
  </w:num>
  <w:num w:numId="3" w16cid:durableId="1660646375">
    <w:abstractNumId w:val="5"/>
  </w:num>
  <w:num w:numId="4" w16cid:durableId="69231859">
    <w:abstractNumId w:val="11"/>
  </w:num>
  <w:num w:numId="5" w16cid:durableId="1877110805">
    <w:abstractNumId w:val="18"/>
  </w:num>
  <w:num w:numId="6" w16cid:durableId="677276413">
    <w:abstractNumId w:val="18"/>
  </w:num>
  <w:num w:numId="7" w16cid:durableId="1788232079">
    <w:abstractNumId w:val="18"/>
  </w:num>
  <w:num w:numId="8" w16cid:durableId="2064523138">
    <w:abstractNumId w:val="18"/>
    <w:lvlOverride w:ilvl="0">
      <w:startOverride w:val="1"/>
    </w:lvlOverride>
  </w:num>
  <w:num w:numId="9" w16cid:durableId="453520393">
    <w:abstractNumId w:val="18"/>
  </w:num>
  <w:num w:numId="10" w16cid:durableId="1467700320">
    <w:abstractNumId w:val="18"/>
  </w:num>
  <w:num w:numId="11" w16cid:durableId="789204737">
    <w:abstractNumId w:val="18"/>
  </w:num>
  <w:num w:numId="12" w16cid:durableId="1351906285">
    <w:abstractNumId w:val="7"/>
  </w:num>
  <w:num w:numId="13" w16cid:durableId="1473870388">
    <w:abstractNumId w:val="14"/>
  </w:num>
  <w:num w:numId="14" w16cid:durableId="1736854273">
    <w:abstractNumId w:val="6"/>
  </w:num>
  <w:num w:numId="15" w16cid:durableId="1430538185">
    <w:abstractNumId w:val="2"/>
  </w:num>
  <w:num w:numId="16" w16cid:durableId="1416977848">
    <w:abstractNumId w:val="15"/>
  </w:num>
  <w:num w:numId="17" w16cid:durableId="963191805">
    <w:abstractNumId w:val="8"/>
  </w:num>
  <w:num w:numId="18" w16cid:durableId="1025640254">
    <w:abstractNumId w:val="10"/>
  </w:num>
  <w:num w:numId="19" w16cid:durableId="1071733430">
    <w:abstractNumId w:val="12"/>
  </w:num>
  <w:num w:numId="20" w16cid:durableId="1856919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46">
    <w:abstractNumId w:val="9"/>
  </w:num>
  <w:num w:numId="22" w16cid:durableId="288559584">
    <w:abstractNumId w:val="13"/>
  </w:num>
  <w:num w:numId="23" w16cid:durableId="1949963857">
    <w:abstractNumId w:val="0"/>
  </w:num>
  <w:num w:numId="24" w16cid:durableId="923104526">
    <w:abstractNumId w:val="1"/>
  </w:num>
  <w:num w:numId="25" w16cid:durableId="975994013">
    <w:abstractNumId w:val="3"/>
  </w:num>
  <w:num w:numId="26" w16cid:durableId="1202670014">
    <w:abstractNumId w:val="4"/>
  </w:num>
  <w:num w:numId="27" w16cid:durableId="6702567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336"/>
    <w:rsid w:val="00043599"/>
    <w:rsid w:val="000554CC"/>
    <w:rsid w:val="000710BB"/>
    <w:rsid w:val="00087AFC"/>
    <w:rsid w:val="0009673B"/>
    <w:rsid w:val="000974F1"/>
    <w:rsid w:val="000B1701"/>
    <w:rsid w:val="000C40A0"/>
    <w:rsid w:val="000D1F73"/>
    <w:rsid w:val="000D7895"/>
    <w:rsid w:val="000E64AE"/>
    <w:rsid w:val="000F01A9"/>
    <w:rsid w:val="00113864"/>
    <w:rsid w:val="001435BE"/>
    <w:rsid w:val="00150782"/>
    <w:rsid w:val="001606E3"/>
    <w:rsid w:val="0016780C"/>
    <w:rsid w:val="001943AA"/>
    <w:rsid w:val="001D56C1"/>
    <w:rsid w:val="001F2724"/>
    <w:rsid w:val="001F2A15"/>
    <w:rsid w:val="0020491D"/>
    <w:rsid w:val="002111C0"/>
    <w:rsid w:val="0023533A"/>
    <w:rsid w:val="00242510"/>
    <w:rsid w:val="0024717A"/>
    <w:rsid w:val="00253BCC"/>
    <w:rsid w:val="002569E0"/>
    <w:rsid w:val="0026190E"/>
    <w:rsid w:val="00270675"/>
    <w:rsid w:val="00276CF4"/>
    <w:rsid w:val="00286E19"/>
    <w:rsid w:val="002878FB"/>
    <w:rsid w:val="00291221"/>
    <w:rsid w:val="002C2D02"/>
    <w:rsid w:val="002C543F"/>
    <w:rsid w:val="002E0C9B"/>
    <w:rsid w:val="002F5CCB"/>
    <w:rsid w:val="003003EF"/>
    <w:rsid w:val="00301727"/>
    <w:rsid w:val="00306C33"/>
    <w:rsid w:val="00315AB7"/>
    <w:rsid w:val="0036761B"/>
    <w:rsid w:val="00367777"/>
    <w:rsid w:val="00375492"/>
    <w:rsid w:val="003766AB"/>
    <w:rsid w:val="003813EC"/>
    <w:rsid w:val="00381838"/>
    <w:rsid w:val="003C1370"/>
    <w:rsid w:val="003C1985"/>
    <w:rsid w:val="003C70D8"/>
    <w:rsid w:val="003D35CF"/>
    <w:rsid w:val="003D5D63"/>
    <w:rsid w:val="003E7AC0"/>
    <w:rsid w:val="003F0A41"/>
    <w:rsid w:val="004442EE"/>
    <w:rsid w:val="004622B8"/>
    <w:rsid w:val="0046632F"/>
    <w:rsid w:val="00494B8C"/>
    <w:rsid w:val="004A30E9"/>
    <w:rsid w:val="004A5EB6"/>
    <w:rsid w:val="004A6336"/>
    <w:rsid w:val="004D0DBC"/>
    <w:rsid w:val="004D1575"/>
    <w:rsid w:val="004E0EDF"/>
    <w:rsid w:val="004F6918"/>
    <w:rsid w:val="00500DED"/>
    <w:rsid w:val="005100EF"/>
    <w:rsid w:val="00514D90"/>
    <w:rsid w:val="005237A1"/>
    <w:rsid w:val="005251A5"/>
    <w:rsid w:val="00530BFF"/>
    <w:rsid w:val="005413FF"/>
    <w:rsid w:val="005507A0"/>
    <w:rsid w:val="00556E26"/>
    <w:rsid w:val="005650EB"/>
    <w:rsid w:val="00573C24"/>
    <w:rsid w:val="005D764D"/>
    <w:rsid w:val="005E7FF4"/>
    <w:rsid w:val="005F4692"/>
    <w:rsid w:val="00662607"/>
    <w:rsid w:val="006757B0"/>
    <w:rsid w:val="006874A4"/>
    <w:rsid w:val="00692BFC"/>
    <w:rsid w:val="006A6160"/>
    <w:rsid w:val="006D03AD"/>
    <w:rsid w:val="006D7F95"/>
    <w:rsid w:val="006E65B0"/>
    <w:rsid w:val="006F5C29"/>
    <w:rsid w:val="00714AB2"/>
    <w:rsid w:val="007244E1"/>
    <w:rsid w:val="007330BD"/>
    <w:rsid w:val="007350A4"/>
    <w:rsid w:val="00736F2B"/>
    <w:rsid w:val="00743AED"/>
    <w:rsid w:val="00773010"/>
    <w:rsid w:val="007744DD"/>
    <w:rsid w:val="0077700A"/>
    <w:rsid w:val="00791855"/>
    <w:rsid w:val="007E3190"/>
    <w:rsid w:val="007E5C60"/>
    <w:rsid w:val="007E7F74"/>
    <w:rsid w:val="007F7C45"/>
    <w:rsid w:val="00832CCE"/>
    <w:rsid w:val="008516D0"/>
    <w:rsid w:val="0088095A"/>
    <w:rsid w:val="00880FD0"/>
    <w:rsid w:val="00894491"/>
    <w:rsid w:val="008A0311"/>
    <w:rsid w:val="008A03A1"/>
    <w:rsid w:val="008A4024"/>
    <w:rsid w:val="008B16FE"/>
    <w:rsid w:val="008D1B2D"/>
    <w:rsid w:val="008E185F"/>
    <w:rsid w:val="00910AB7"/>
    <w:rsid w:val="009335D2"/>
    <w:rsid w:val="00933793"/>
    <w:rsid w:val="00941384"/>
    <w:rsid w:val="0094209F"/>
    <w:rsid w:val="00962C2E"/>
    <w:rsid w:val="009B2DDB"/>
    <w:rsid w:val="009C7E97"/>
    <w:rsid w:val="009F69B9"/>
    <w:rsid w:val="009F751E"/>
    <w:rsid w:val="009F7EB5"/>
    <w:rsid w:val="00A2464E"/>
    <w:rsid w:val="00A26887"/>
    <w:rsid w:val="00A2798C"/>
    <w:rsid w:val="00A90398"/>
    <w:rsid w:val="00AA6B23"/>
    <w:rsid w:val="00AB05C9"/>
    <w:rsid w:val="00AD5593"/>
    <w:rsid w:val="00AE41A6"/>
    <w:rsid w:val="00AF3526"/>
    <w:rsid w:val="00B02C4F"/>
    <w:rsid w:val="00B20824"/>
    <w:rsid w:val="00B21809"/>
    <w:rsid w:val="00B24B5C"/>
    <w:rsid w:val="00B40317"/>
    <w:rsid w:val="00B47838"/>
    <w:rsid w:val="00B9460C"/>
    <w:rsid w:val="00BA590A"/>
    <w:rsid w:val="00C0215B"/>
    <w:rsid w:val="00C301EF"/>
    <w:rsid w:val="00C32BA6"/>
    <w:rsid w:val="00C42A21"/>
    <w:rsid w:val="00C543E8"/>
    <w:rsid w:val="00C55C12"/>
    <w:rsid w:val="00C65A2D"/>
    <w:rsid w:val="00CB1287"/>
    <w:rsid w:val="00D05879"/>
    <w:rsid w:val="00D2172D"/>
    <w:rsid w:val="00D35FAF"/>
    <w:rsid w:val="00D525C0"/>
    <w:rsid w:val="00D75136"/>
    <w:rsid w:val="00D82DA7"/>
    <w:rsid w:val="00D8668C"/>
    <w:rsid w:val="00D92509"/>
    <w:rsid w:val="00E0088D"/>
    <w:rsid w:val="00E06AC5"/>
    <w:rsid w:val="00E104D3"/>
    <w:rsid w:val="00E166B9"/>
    <w:rsid w:val="00E17713"/>
    <w:rsid w:val="00E52A2A"/>
    <w:rsid w:val="00EA0EB9"/>
    <w:rsid w:val="00EA393F"/>
    <w:rsid w:val="00EA68E7"/>
    <w:rsid w:val="00EA7C82"/>
    <w:rsid w:val="00EB15AD"/>
    <w:rsid w:val="00EB4F56"/>
    <w:rsid w:val="00EC26C9"/>
    <w:rsid w:val="00EE16B9"/>
    <w:rsid w:val="00F162DC"/>
    <w:rsid w:val="00F25DB2"/>
    <w:rsid w:val="00F51B26"/>
    <w:rsid w:val="00F677B9"/>
    <w:rsid w:val="00F72B6A"/>
    <w:rsid w:val="00F77E2B"/>
    <w:rsid w:val="00F876C4"/>
    <w:rsid w:val="00F87FC4"/>
    <w:rsid w:val="00F9516D"/>
    <w:rsid w:val="00F95D78"/>
    <w:rsid w:val="00FB4DEE"/>
    <w:rsid w:val="00FB55F0"/>
    <w:rsid w:val="00FB6024"/>
    <w:rsid w:val="00FC7EF9"/>
    <w:rsid w:val="00FF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7D6BC931-F086-4D63-AF75-C6B4751B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9">
    <w:name w:val="heading 9"/>
    <w:basedOn w:val="a"/>
    <w:next w:val="a"/>
    <w:link w:val="90"/>
    <w:semiHidden/>
    <w:unhideWhenUsed/>
    <w:qFormat/>
    <w:rsid w:val="004D0D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500DED"/>
    <w:pPr>
      <w:spacing w:after="120"/>
      <w:ind w:left="283"/>
    </w:pPr>
    <w:rPr>
      <w:rFonts w:ascii="Calibri" w:eastAsia="Calibri" w:hAnsi="Calibri"/>
      <w:sz w:val="22"/>
      <w:szCs w:val="22"/>
      <w:lang w:eastAsia="ru-RU"/>
    </w:rPr>
  </w:style>
  <w:style w:type="character" w:customStyle="1" w:styleId="af2">
    <w:name w:val="Основной текст с отступом Знак"/>
    <w:basedOn w:val="a1"/>
    <w:link w:val="af1"/>
    <w:uiPriority w:val="99"/>
    <w:rsid w:val="00500DED"/>
    <w:rPr>
      <w:rFonts w:ascii="Calibri" w:eastAsia="Calibri" w:hAnsi="Calibri"/>
      <w:sz w:val="22"/>
      <w:szCs w:val="22"/>
      <w:lang w:val="uk-UA"/>
    </w:rPr>
  </w:style>
  <w:style w:type="paragraph" w:customStyle="1" w:styleId="12">
    <w:name w:val="Абзац списка1"/>
    <w:basedOn w:val="a"/>
    <w:uiPriority w:val="99"/>
    <w:rsid w:val="00EA7C82"/>
    <w:pPr>
      <w:spacing w:after="200"/>
      <w:ind w:left="720"/>
      <w:contextualSpacing/>
    </w:pPr>
    <w:rPr>
      <w:rFonts w:ascii="Calibri" w:eastAsia="Times New Roman" w:hAnsi="Calibri"/>
      <w:color w:val="00000A"/>
      <w:sz w:val="22"/>
      <w:szCs w:val="22"/>
      <w:lang w:val="ru-RU" w:eastAsia="ru-RU"/>
    </w:rPr>
  </w:style>
  <w:style w:type="paragraph" w:styleId="af3">
    <w:name w:val="Normal (Web)"/>
    <w:basedOn w:val="a"/>
    <w:uiPriority w:val="99"/>
    <w:semiHidden/>
    <w:unhideWhenUsed/>
    <w:rsid w:val="005650EB"/>
    <w:pPr>
      <w:spacing w:before="100" w:beforeAutospacing="1" w:after="100" w:afterAutospacing="1" w:line="240" w:lineRule="auto"/>
    </w:pPr>
    <w:rPr>
      <w:rFonts w:eastAsia="Times New Roman"/>
      <w:sz w:val="24"/>
      <w:szCs w:val="24"/>
      <w:lang w:eastAsia="uk-UA"/>
    </w:rPr>
  </w:style>
  <w:style w:type="paragraph" w:styleId="HTML">
    <w:name w:val="HTML Preformatted"/>
    <w:basedOn w:val="a"/>
    <w:link w:val="HTML0"/>
    <w:qFormat/>
    <w:rsid w:val="00FB4DEE"/>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00000A"/>
      <w:sz w:val="20"/>
      <w:szCs w:val="20"/>
      <w:lang w:eastAsia="uk-UA"/>
    </w:rPr>
  </w:style>
  <w:style w:type="character" w:customStyle="1" w:styleId="HTML0">
    <w:name w:val="Стандартный HTML Знак"/>
    <w:basedOn w:val="a1"/>
    <w:link w:val="HTML"/>
    <w:rsid w:val="00FB4DEE"/>
    <w:rPr>
      <w:rFonts w:ascii="Courier New" w:hAnsi="Courier New" w:cs="Courier New"/>
      <w:color w:val="00000A"/>
      <w:lang w:val="uk-UA" w:eastAsia="uk-UA"/>
    </w:rPr>
  </w:style>
  <w:style w:type="character" w:customStyle="1" w:styleId="90">
    <w:name w:val="Заголовок 9 Знак"/>
    <w:basedOn w:val="a1"/>
    <w:link w:val="9"/>
    <w:semiHidden/>
    <w:rsid w:val="004D0DBC"/>
    <w:rPr>
      <w:rFonts w:asciiTheme="majorHAnsi" w:eastAsiaTheme="majorEastAsia" w:hAnsiTheme="majorHAnsi" w:cstheme="majorBidi"/>
      <w:i/>
      <w:iCs/>
      <w:color w:val="272727" w:themeColor="text1" w:themeTint="D8"/>
      <w:sz w:val="21"/>
      <w:szCs w:val="21"/>
      <w:lang w:val="uk-UA" w:eastAsia="en-US"/>
    </w:rPr>
  </w:style>
  <w:style w:type="paragraph" w:styleId="af4">
    <w:name w:val="Body Text"/>
    <w:basedOn w:val="a"/>
    <w:link w:val="af5"/>
    <w:semiHidden/>
    <w:unhideWhenUsed/>
    <w:rsid w:val="004D0DBC"/>
    <w:pPr>
      <w:spacing w:after="120"/>
    </w:pPr>
  </w:style>
  <w:style w:type="character" w:customStyle="1" w:styleId="af5">
    <w:name w:val="Основной текст Знак"/>
    <w:basedOn w:val="a1"/>
    <w:link w:val="af4"/>
    <w:semiHidden/>
    <w:rsid w:val="004D0DBC"/>
    <w:rPr>
      <w:rFonts w:eastAsiaTheme="minorHAnsi"/>
      <w:sz w:val="28"/>
      <w:szCs w:val="28"/>
      <w:lang w:val="uk-UA" w:eastAsia="en-US"/>
    </w:rPr>
  </w:style>
  <w:style w:type="paragraph" w:customStyle="1" w:styleId="13">
    <w:name w:val="Обычный1"/>
    <w:uiPriority w:val="99"/>
    <w:rsid w:val="004D0DBC"/>
    <w:rPr>
      <w:sz w:val="24"/>
    </w:rPr>
  </w:style>
  <w:style w:type="character" w:customStyle="1" w:styleId="FontStyle76">
    <w:name w:val="Font Style76"/>
    <w:rsid w:val="001606E3"/>
    <w:rPr>
      <w:rFonts w:ascii="Times New Roman" w:hAnsi="Times New Roman" w:cs="Times New Roman"/>
      <w:sz w:val="20"/>
      <w:szCs w:val="20"/>
    </w:rPr>
  </w:style>
  <w:style w:type="paragraph" w:customStyle="1" w:styleId="Body">
    <w:name w:val="Body"/>
    <w:rsid w:val="007E5C60"/>
    <w:pPr>
      <w:pBdr>
        <w:top w:val="nil"/>
        <w:left w:val="nil"/>
        <w:bottom w:val="nil"/>
        <w:right w:val="nil"/>
        <w:between w:val="nil"/>
        <w:bar w:val="nil"/>
      </w:pBdr>
    </w:pPr>
    <w:rPr>
      <w:rFonts w:ascii="Helvetica Neue" w:eastAsia="Helvetica Neue" w:hAnsi="Helvetica Neue" w:cs="Helvetica Neue"/>
      <w:color w:val="000000"/>
      <w:sz w:val="22"/>
      <w:szCs w:val="22"/>
      <w:bdr w:val="nil"/>
      <w:lang w:val="uk-UA" w:eastAsia="uk-UA"/>
      <w14:textOutline w14:w="0" w14:cap="flat" w14:cmpd="sng" w14:algn="ctr">
        <w14:noFill/>
        <w14:prstDash w14:val="solid"/>
        <w14:bevel/>
      </w14:textOutline>
    </w:rPr>
  </w:style>
  <w:style w:type="character" w:styleId="af6">
    <w:name w:val="Emphasis"/>
    <w:basedOn w:val="a1"/>
    <w:qFormat/>
    <w:rsid w:val="00EC2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8706">
      <w:bodyDiv w:val="1"/>
      <w:marLeft w:val="0"/>
      <w:marRight w:val="0"/>
      <w:marTop w:val="0"/>
      <w:marBottom w:val="0"/>
      <w:divBdr>
        <w:top w:val="none" w:sz="0" w:space="0" w:color="auto"/>
        <w:left w:val="none" w:sz="0" w:space="0" w:color="auto"/>
        <w:bottom w:val="none" w:sz="0" w:space="0" w:color="auto"/>
        <w:right w:val="none" w:sz="0" w:space="0" w:color="auto"/>
      </w:divBdr>
      <w:divsChild>
        <w:div w:id="1816875798">
          <w:marLeft w:val="0"/>
          <w:marRight w:val="0"/>
          <w:marTop w:val="0"/>
          <w:marBottom w:val="0"/>
          <w:divBdr>
            <w:top w:val="none" w:sz="0" w:space="0" w:color="auto"/>
            <w:left w:val="none" w:sz="0" w:space="0" w:color="auto"/>
            <w:bottom w:val="none" w:sz="0" w:space="0" w:color="auto"/>
            <w:right w:val="none" w:sz="0" w:space="0" w:color="auto"/>
          </w:divBdr>
        </w:div>
      </w:divsChild>
    </w:div>
    <w:div w:id="1685593305">
      <w:bodyDiv w:val="1"/>
      <w:marLeft w:val="0"/>
      <w:marRight w:val="0"/>
      <w:marTop w:val="0"/>
      <w:marBottom w:val="0"/>
      <w:divBdr>
        <w:top w:val="none" w:sz="0" w:space="0" w:color="auto"/>
        <w:left w:val="none" w:sz="0" w:space="0" w:color="auto"/>
        <w:bottom w:val="none" w:sz="0" w:space="0" w:color="auto"/>
        <w:right w:val="none" w:sz="0" w:space="0" w:color="auto"/>
      </w:divBdr>
    </w:div>
    <w:div w:id="1764644788">
      <w:bodyDiv w:val="1"/>
      <w:marLeft w:val="0"/>
      <w:marRight w:val="0"/>
      <w:marTop w:val="0"/>
      <w:marBottom w:val="0"/>
      <w:divBdr>
        <w:top w:val="none" w:sz="0" w:space="0" w:color="auto"/>
        <w:left w:val="none" w:sz="0" w:space="0" w:color="auto"/>
        <w:bottom w:val="none" w:sz="0" w:space="0" w:color="auto"/>
        <w:right w:val="none" w:sz="0" w:space="0" w:color="auto"/>
      </w:divBdr>
    </w:div>
    <w:div w:id="1907836383">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utledgehandbooks.com/author/Kirsten_Malmkj%C3%A6r" TargetMode="External"/><Relationship Id="rId18" Type="http://schemas.openxmlformats.org/officeDocument/2006/relationships/hyperlink" Target="https://site-analyzer.pro/uk/services-seo/text-analyzer/" TargetMode="External"/><Relationship Id="rId3" Type="http://schemas.openxmlformats.org/officeDocument/2006/relationships/customXml" Target="../customXml/item3.xml"/><Relationship Id="rId21" Type="http://schemas.openxmlformats.org/officeDocument/2006/relationships/hyperlink" Target="https://kpi.ua/code" TargetMode="External"/><Relationship Id="rId7" Type="http://schemas.openxmlformats.org/officeDocument/2006/relationships/settings" Target="settings.xml"/><Relationship Id="rId12" Type="http://schemas.openxmlformats.org/officeDocument/2006/relationships/hyperlink" Target="mailto:olga.demydenko80@gmail.com" TargetMode="External"/><Relationship Id="rId17" Type="http://schemas.openxmlformats.org/officeDocument/2006/relationships/hyperlink" Target="https://ua1lib.org/book/5213018/db2a60?id=5213018&amp;secret=db2a60" TargetMode="External"/><Relationship Id="rId2" Type="http://schemas.openxmlformats.org/officeDocument/2006/relationships/customXml" Target="../customXml/item2.xml"/><Relationship Id="rId16" Type="http://schemas.openxmlformats.org/officeDocument/2006/relationships/hyperlink" Target="https://ua1lib.org/g/Douglas%20Robinson" TargetMode="External"/><Relationship Id="rId20"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k.in.ua/pdf/929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enjamins.com/online/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demia.edu/43202394/The_Routledge_Handbook_of_Translation_Studies_and_Linguistic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04068-C81B-4ACD-A620-1C580957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10</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mishlukash2@outlook.com</cp:lastModifiedBy>
  <cp:revision>22</cp:revision>
  <cp:lastPrinted>2020-09-07T13:50:00Z</cp:lastPrinted>
  <dcterms:created xsi:type="dcterms:W3CDTF">2022-11-19T20:25:00Z</dcterms:created>
  <dcterms:modified xsi:type="dcterms:W3CDTF">2022-12-01T08:32:00Z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